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D75" w:rsidRPr="004F54A0" w:rsidRDefault="004F54A0" w:rsidP="00711D75">
      <w:pPr>
        <w:jc w:val="both"/>
        <w:rPr>
          <w:b/>
          <w:bCs/>
          <w:sz w:val="28"/>
        </w:rPr>
      </w:pPr>
      <w:r w:rsidRPr="004F54A0">
        <w:rPr>
          <w:b/>
          <w:bCs/>
          <w:sz w:val="28"/>
        </w:rPr>
        <w:t>ANIMACIÓN SOCIOCULTURAL</w:t>
      </w:r>
    </w:p>
    <w:p w:rsidR="00711D75" w:rsidRPr="00711D75" w:rsidRDefault="00711D75" w:rsidP="00711D75">
      <w:pPr>
        <w:jc w:val="both"/>
      </w:pPr>
      <w:r w:rsidRPr="00711D75">
        <w:t>movimiento social para expandir la</w:t>
      </w:r>
      <w:r w:rsidR="004F54A0">
        <w:t xml:space="preserve"> familiaridad con el arte a los colectivos y las comunidades.</w:t>
      </w:r>
    </w:p>
    <w:p w:rsidR="00711D75" w:rsidRPr="00711D75" w:rsidRDefault="00711D75" w:rsidP="00711D75">
      <w:pPr>
        <w:jc w:val="both"/>
      </w:pPr>
      <w:r w:rsidRPr="00711D75">
        <w:t>La Animación Sociocultural se define como el conjunto de prácticas sociales que estimulan la iniciativa y la participación de las comunidades en su propio desarrollo y en la dinámica global de la vida sociopolítica. Según la UNESCO (1982), este enfoque busca fomentar la autonomía y la responsabilidad comunitaria a través de la educación y la acción.</w:t>
      </w:r>
    </w:p>
    <w:p w:rsidR="00711D75" w:rsidRPr="00711D75" w:rsidRDefault="00711D75" w:rsidP="00711D75">
      <w:pPr>
        <w:jc w:val="both"/>
      </w:pPr>
      <w:r w:rsidRPr="00711D75">
        <w:rPr>
          <w:b/>
          <w:bCs/>
        </w:rPr>
        <w:t>Características y Objetivos</w:t>
      </w:r>
    </w:p>
    <w:p w:rsidR="00711D75" w:rsidRPr="00711D75" w:rsidRDefault="00711D75" w:rsidP="00711D75">
      <w:pPr>
        <w:jc w:val="both"/>
      </w:pPr>
      <w:r w:rsidRPr="00711D75">
        <w:t>La Animación Sociocultural engloba una serie de actividades que se planifican para desarrollar dinámicas de trabajo y acción comunitaria, con el propósito de entretener y difundir mensajes mientras se intercambia información variada de interés social. Algunos de sus objetivos incluyen:</w:t>
      </w:r>
    </w:p>
    <w:p w:rsidR="00711D75" w:rsidRPr="00711D75" w:rsidRDefault="00711D75" w:rsidP="00711D75">
      <w:pPr>
        <w:numPr>
          <w:ilvl w:val="0"/>
          <w:numId w:val="1"/>
        </w:numPr>
        <w:jc w:val="both"/>
      </w:pPr>
      <w:r w:rsidRPr="00711D75">
        <w:t>Fomentar la participación ciudadana y la autonomía comunitaria</w:t>
      </w:r>
    </w:p>
    <w:p w:rsidR="00711D75" w:rsidRPr="00711D75" w:rsidRDefault="00711D75" w:rsidP="00711D75">
      <w:pPr>
        <w:numPr>
          <w:ilvl w:val="0"/>
          <w:numId w:val="1"/>
        </w:numPr>
        <w:jc w:val="both"/>
      </w:pPr>
      <w:r w:rsidRPr="00711D75">
        <w:t>Desarrollar habilidades y competencias sociales y culturales</w:t>
      </w:r>
    </w:p>
    <w:p w:rsidR="00711D75" w:rsidRPr="00711D75" w:rsidRDefault="00711D75" w:rsidP="00711D75">
      <w:pPr>
        <w:numPr>
          <w:ilvl w:val="0"/>
          <w:numId w:val="1"/>
        </w:numPr>
        <w:jc w:val="both"/>
      </w:pPr>
      <w:r w:rsidRPr="00711D75">
        <w:t>Promover la identidad y la cultura local</w:t>
      </w:r>
    </w:p>
    <w:p w:rsidR="00711D75" w:rsidRPr="00711D75" w:rsidRDefault="00711D75" w:rsidP="00711D75">
      <w:pPr>
        <w:numPr>
          <w:ilvl w:val="0"/>
          <w:numId w:val="1"/>
        </w:numPr>
        <w:jc w:val="both"/>
      </w:pPr>
      <w:r w:rsidRPr="00711D75">
        <w:t>Fortalecer la cohesión social y la convivencia</w:t>
      </w:r>
    </w:p>
    <w:p w:rsidR="00711D75" w:rsidRPr="00711D75" w:rsidRDefault="00711D75" w:rsidP="00711D75">
      <w:pPr>
        <w:jc w:val="both"/>
      </w:pPr>
      <w:r w:rsidRPr="00711D75">
        <w:rPr>
          <w:b/>
          <w:bCs/>
        </w:rPr>
        <w:t>Orígenes y Desarrollo</w:t>
      </w:r>
    </w:p>
    <w:p w:rsidR="00711D75" w:rsidRPr="00711D75" w:rsidRDefault="00711D75" w:rsidP="00711D75">
      <w:pPr>
        <w:jc w:val="both"/>
      </w:pPr>
      <w:r w:rsidRPr="00711D75">
        <w:t xml:space="preserve">La Animación Sociocultural tiene sus raíces en la educación social y se desarrolló en Francia en la segunda mitad del siglo XX. Fue registrada por primera vez en una reunión de la UNESCO en </w:t>
      </w:r>
      <w:proofErr w:type="spellStart"/>
      <w:r w:rsidRPr="00711D75">
        <w:t>Mondsee</w:t>
      </w:r>
      <w:proofErr w:type="spellEnd"/>
      <w:r w:rsidRPr="00711D75">
        <w:t xml:space="preserve"> (Austria) en 1950. Desde entonces, ha evolucionado y se ha implementado en diferentes contextos y culturas, adaptándose a las necesidades específicas de cada comunidad.</w:t>
      </w:r>
    </w:p>
    <w:p w:rsidR="00711D75" w:rsidRPr="00711D75" w:rsidRDefault="00711D75" w:rsidP="00711D75">
      <w:pPr>
        <w:jc w:val="both"/>
      </w:pPr>
      <w:r w:rsidRPr="00711D75">
        <w:rPr>
          <w:b/>
          <w:bCs/>
        </w:rPr>
        <w:t>Relación entre Animación Sociocultural y promoción de la educación y salud comunitarias</w:t>
      </w:r>
    </w:p>
    <w:p w:rsidR="00711D75" w:rsidRPr="00711D75" w:rsidRDefault="00711D75" w:rsidP="00711D75">
      <w:pPr>
        <w:jc w:val="both"/>
      </w:pPr>
      <w:r w:rsidRPr="00711D75">
        <w:t>La Animación Sociocultural se relaciona estrechamente con la promoción de la educación y la salud comunitarias en varios sentidos:</w:t>
      </w:r>
    </w:p>
    <w:p w:rsidR="00711D75" w:rsidRPr="00711D75" w:rsidRDefault="00711D75" w:rsidP="00711D75">
      <w:pPr>
        <w:numPr>
          <w:ilvl w:val="0"/>
          <w:numId w:val="2"/>
        </w:numPr>
        <w:jc w:val="both"/>
      </w:pPr>
      <w:r w:rsidRPr="00711D75">
        <w:rPr>
          <w:b/>
          <w:bCs/>
        </w:rPr>
        <w:t>Educación no formal</w:t>
      </w:r>
      <w:r w:rsidRPr="00711D75">
        <w:t>: La Animación Sociocultural se enmarca en la modalidad de educación no formal, que busca promover el desarrollo humano y social a través de actividades y proyectos que fomentan la participación comunitaria, la creatividad y la comunicación. Esto contribuye a la educación comunitaria, ya que los miembros de la comunidad aprenden y se desenvuelven a través de la experiencia y la práctica.</w:t>
      </w:r>
    </w:p>
    <w:p w:rsidR="00711D75" w:rsidRPr="00711D75" w:rsidRDefault="00711D75" w:rsidP="00711D75">
      <w:pPr>
        <w:numPr>
          <w:ilvl w:val="0"/>
          <w:numId w:val="2"/>
        </w:numPr>
        <w:jc w:val="both"/>
      </w:pPr>
      <w:r w:rsidRPr="00711D75">
        <w:rPr>
          <w:b/>
          <w:bCs/>
        </w:rPr>
        <w:t>Desarrollo comunitario</w:t>
      </w:r>
      <w:r w:rsidRPr="00711D75">
        <w:t>: La Animación Sociocultural busca fomentar el desarrollo comunitario a través de la creación de dinámicas de trabajo y acción comunitaria, lo que implica la promoción de la educación y la formación por parte de los grupos comunitarios. Esto ayuda a construir una comunidad saludable y próspera.</w:t>
      </w:r>
    </w:p>
    <w:p w:rsidR="00711D75" w:rsidRPr="00711D75" w:rsidRDefault="00711D75" w:rsidP="00711D75">
      <w:pPr>
        <w:numPr>
          <w:ilvl w:val="0"/>
          <w:numId w:val="2"/>
        </w:numPr>
        <w:jc w:val="both"/>
      </w:pPr>
      <w:r w:rsidRPr="00711D75">
        <w:rPr>
          <w:b/>
          <w:bCs/>
        </w:rPr>
        <w:t>Promoción de la salud</w:t>
      </w:r>
      <w:r w:rsidRPr="00711D75">
        <w:t>: La Animación Sociocultural puede abordar temas de salud, como la prevención del sedentarismo, la depresión y el aislamiento, a través de actividades físicas y didácticas que fomentan la interacción social y la participación comunitaria. Esto contribuye a la promoción de la salud comunitaria.</w:t>
      </w:r>
    </w:p>
    <w:p w:rsidR="00711D75" w:rsidRPr="00711D75" w:rsidRDefault="00711D75" w:rsidP="00711D75">
      <w:pPr>
        <w:numPr>
          <w:ilvl w:val="0"/>
          <w:numId w:val="2"/>
        </w:numPr>
        <w:jc w:val="both"/>
      </w:pPr>
      <w:r w:rsidRPr="00711D75">
        <w:rPr>
          <w:b/>
          <w:bCs/>
        </w:rPr>
        <w:lastRenderedPageBreak/>
        <w:t>Integración comunitaria</w:t>
      </w:r>
      <w:r w:rsidRPr="00711D75">
        <w:t>: La Animación Sociocultural busca fomentar la integración comunitaria a través de la comunicación, la expresión y la participación. Esto ayuda a construir vínculos entre los miembros de la comunidad, lo que a su vez contribuye a la promoción de la educación y la salud comunitarias.</w:t>
      </w:r>
    </w:p>
    <w:p w:rsidR="00711D75" w:rsidRPr="00711D75" w:rsidRDefault="00711D75" w:rsidP="00711D75">
      <w:pPr>
        <w:numPr>
          <w:ilvl w:val="0"/>
          <w:numId w:val="2"/>
        </w:numPr>
        <w:jc w:val="both"/>
      </w:pPr>
      <w:r w:rsidRPr="00711D75">
        <w:rPr>
          <w:b/>
          <w:bCs/>
        </w:rPr>
        <w:t>Formación y capacitación</w:t>
      </w:r>
      <w:r w:rsidRPr="00711D75">
        <w:t>: La Animación Sociocultural puede incluir la formación y capacitación de líderes y miembros de la comunidad en temas de educación y salud, lo que les permite desarrollar habilidades y conocimientos para abordar los desafíos comunitarios.</w:t>
      </w:r>
    </w:p>
    <w:p w:rsidR="00711D75" w:rsidRPr="00711D75" w:rsidRDefault="00711D75" w:rsidP="00711D75">
      <w:pPr>
        <w:jc w:val="both"/>
      </w:pPr>
      <w:r w:rsidRPr="00711D75">
        <w:t>En resumen, la Animación Sociocultural se relaciona con la promoción de la educación y la salud comunitarias a través de la educación no formal, el desarrollo comunitario, la promoción de la salud, la integración comunitaria y la formación y capacitación.</w:t>
      </w:r>
    </w:p>
    <w:p w:rsidR="00711D75" w:rsidRPr="00711D75" w:rsidRDefault="00711D75" w:rsidP="00711D75">
      <w:pPr>
        <w:jc w:val="both"/>
      </w:pPr>
      <w:r w:rsidRPr="00711D75">
        <w:t>Coincidimos plenamente con Ander Egg, cuando afirma con rotundidad que “la animación tiene un potencial subversivo, ya que </w:t>
      </w:r>
      <w:r w:rsidRPr="00711D75">
        <w:rPr>
          <w:b/>
          <w:bCs/>
        </w:rPr>
        <w:t>promover la participación de la gente es</w:t>
      </w:r>
      <w:r w:rsidRPr="00711D75">
        <w:t>, entre otras cosas, </w:t>
      </w:r>
      <w:r w:rsidRPr="00711D75">
        <w:rPr>
          <w:b/>
          <w:bCs/>
        </w:rPr>
        <w:t>crear poder popular</w:t>
      </w:r>
      <w:r w:rsidRPr="00711D75">
        <w:t xml:space="preserve">. Esto podría desatar procesos indeseables para las clases privilegiadas”. Efectivamente caminamos con la mirada puesta en la creación de poderes populares que confluyan en la construcción de una nueva sociedad, sin perder la utopía de hacer entre </w:t>
      </w:r>
      <w:proofErr w:type="gramStart"/>
      <w:r w:rsidR="004F54A0">
        <w:t>todos</w:t>
      </w:r>
      <w:r w:rsidR="004F54A0" w:rsidRPr="00711D75">
        <w:t xml:space="preserve"> una sociedad solidaria</w:t>
      </w:r>
      <w:proofErr w:type="gramEnd"/>
      <w:r>
        <w:t xml:space="preserve">, de igualdad y </w:t>
      </w:r>
      <w:r w:rsidR="004F54A0">
        <w:t xml:space="preserve">de respeto a la </w:t>
      </w:r>
      <w:r>
        <w:t xml:space="preserve">dignidad </w:t>
      </w:r>
      <w:r w:rsidR="009F23D8">
        <w:t xml:space="preserve">y los derechos </w:t>
      </w:r>
      <w:r>
        <w:t>de todos.</w:t>
      </w:r>
    </w:p>
    <w:p w:rsidR="00711D75" w:rsidRPr="00711D75" w:rsidRDefault="00711D75" w:rsidP="00711D75">
      <w:pPr>
        <w:jc w:val="both"/>
      </w:pPr>
      <w:r w:rsidRPr="00711D75">
        <w:t xml:space="preserve">Pero, además, la animación sociocultural cuenta con unas condiciones que le </w:t>
      </w:r>
      <w:r w:rsidR="009F23D8">
        <w:t>son características</w:t>
      </w:r>
    </w:p>
    <w:p w:rsidR="00711D75" w:rsidRPr="00711D75" w:rsidRDefault="00711D75" w:rsidP="00711D75">
      <w:pPr>
        <w:jc w:val="both"/>
        <w:rPr>
          <w:b/>
          <w:bCs/>
        </w:rPr>
      </w:pPr>
      <w:r w:rsidRPr="00711D75">
        <w:rPr>
          <w:b/>
          <w:bCs/>
        </w:rPr>
        <w:t>Características de la animación sociocultural</w:t>
      </w:r>
    </w:p>
    <w:p w:rsidR="00711D75" w:rsidRPr="00711D75" w:rsidRDefault="00711D75" w:rsidP="00711D75">
      <w:pPr>
        <w:jc w:val="both"/>
      </w:pPr>
      <w:r w:rsidRPr="00711D75">
        <w:rPr>
          <w:b/>
          <w:bCs/>
        </w:rPr>
        <w:t>NO HAY ANIMACIÓN SI NO HAY PARTICIPACIÓN.</w:t>
      </w:r>
      <w:r w:rsidRPr="00711D75">
        <w:t> Participación que no significa la mera asistencia o posibilidad de opinar sobre lo que otros hacen o ejecución de lo que otros deciden por uno. Participación que supone la posibilidad progresiva, creciente de intervenir en el diagnóstico de los problemas, en la definición de los objetivos, en la planificación de las acciones, en su ejecución y su gestión… y en la evaluación de los resultados.</w:t>
      </w:r>
    </w:p>
    <w:p w:rsidR="00711D75" w:rsidRPr="00711D75" w:rsidRDefault="00711D75" w:rsidP="00711D75">
      <w:pPr>
        <w:jc w:val="both"/>
      </w:pPr>
      <w:r w:rsidRPr="00711D75">
        <w:rPr>
          <w:b/>
          <w:bCs/>
        </w:rPr>
        <w:t>NO HAY ANIMACIÓN SI NO HAY MÉTODO. </w:t>
      </w:r>
      <w:r w:rsidRPr="00711D75">
        <w:t>Alcanzar los objetivos de la animación desde una acción improvisada, espontánea, supone creer en los milagros o renunciar a llegar a ningún sitio. Significa identificar la animación con esa vaga idea de que “la gente se anime, se divierta, esté entretenida”. Por tanto, debemos considerar que la animación se compone de un conjunto de técnicas que apoyan la apropiación de los grupos de fórmulas para organizar sus acciones, delimitar estrategias, establecer prioridades, “graduar la utopía”, introducir racionalidad a las metas propuestas.</w:t>
      </w:r>
    </w:p>
    <w:p w:rsidR="00711D75" w:rsidRPr="00711D75" w:rsidRDefault="00711D75" w:rsidP="00711D75">
      <w:pPr>
        <w:jc w:val="both"/>
      </w:pPr>
      <w:r w:rsidRPr="00711D75">
        <w:rPr>
          <w:b/>
          <w:bCs/>
        </w:rPr>
        <w:t>NO HAY ANIMACIÓN SI NO HAY ORGANIZACIÓN.</w:t>
      </w:r>
      <w:r w:rsidRPr="00711D75">
        <w:t> Se trata de apostar por la sociedad civil, por el desarrollo asociativo, por la creación de redes de relación, por la potenciación de las capacidades propias del grupo, del colectivo, de la comunidad para dar respuesta a sus necesidades e intereses. Pero ya no nos vale cualquier tipo de colectivo o asociación. Estamos en un momento en el que volver a plantearnos qué tipo de organizaciones estamos fomentando y, sobre todo, si esas organizaciones viven en su interior el germen de la sociedad que queremos construir.</w:t>
      </w:r>
    </w:p>
    <w:p w:rsidR="00711D75" w:rsidRPr="00711D75" w:rsidRDefault="00711D75" w:rsidP="00711D75">
      <w:pPr>
        <w:jc w:val="both"/>
      </w:pPr>
      <w:r w:rsidRPr="00711D75">
        <w:rPr>
          <w:b/>
          <w:bCs/>
        </w:rPr>
        <w:t>NO HAY ANIMACIÓN SI NO HAY PROCESO. </w:t>
      </w:r>
      <w:r w:rsidRPr="00711D75">
        <w:t>Modificar las mentalidades y actitudes sociales, promoviendo nuevas pautas de conocimiento y comprensión de la realidad, y nuevas formas de desenvolverse en ella, organizada y solidariamente, implica tiempo y una acción continuada y sistemática, implica un proceso.</w:t>
      </w:r>
    </w:p>
    <w:p w:rsidR="00711D75" w:rsidRPr="00711D75" w:rsidRDefault="00711D75" w:rsidP="00711D75">
      <w:pPr>
        <w:jc w:val="both"/>
      </w:pPr>
      <w:r w:rsidRPr="00711D75">
        <w:rPr>
          <w:b/>
          <w:bCs/>
        </w:rPr>
        <w:t>NO HAY ORGANIZACIÓN SI NO HAY CAMBIO.</w:t>
      </w:r>
      <w:r w:rsidRPr="00711D75">
        <w:t> Los grandes desequilibrios glocales</w:t>
      </w:r>
      <w:r w:rsidR="004F54A0">
        <w:rPr>
          <w:rStyle w:val="Refdenotaalpie"/>
        </w:rPr>
        <w:footnoteReference w:id="1"/>
      </w:r>
      <w:r w:rsidRPr="00711D75">
        <w:t xml:space="preserve"> y las viejas injusticias solo se pueden abordar desde la acción colectiva. Solo hay una manera de demostrar(nos) que la realidad es transformable… transformándola.</w:t>
      </w:r>
    </w:p>
    <w:p w:rsidR="00711D75" w:rsidRPr="00711D75" w:rsidRDefault="00711D75" w:rsidP="00711D75">
      <w:pPr>
        <w:jc w:val="both"/>
      </w:pPr>
      <w:r w:rsidRPr="00711D75">
        <w:t> </w:t>
      </w:r>
    </w:p>
    <w:p w:rsidR="00711D75" w:rsidRPr="00711D75" w:rsidRDefault="00711D75" w:rsidP="009F23D8">
      <w:pPr>
        <w:ind w:left="2268"/>
        <w:rPr>
          <w:b/>
          <w:i/>
          <w:iCs/>
        </w:rPr>
      </w:pPr>
      <w:r w:rsidRPr="00711D75">
        <w:rPr>
          <w:b/>
          <w:i/>
          <w:iCs/>
        </w:rPr>
        <w:t>Son cosas chiquitas.</w:t>
      </w:r>
      <w:r w:rsidRPr="00711D75">
        <w:rPr>
          <w:b/>
          <w:i/>
          <w:iCs/>
        </w:rPr>
        <w:br/>
        <w:t>No acaban con la pobreza</w:t>
      </w:r>
      <w:r w:rsidRPr="00711D75">
        <w:rPr>
          <w:b/>
          <w:i/>
          <w:iCs/>
        </w:rPr>
        <w:br/>
        <w:t>no nos sacan del subdesarrollo,</w:t>
      </w:r>
      <w:r w:rsidRPr="00711D75">
        <w:rPr>
          <w:b/>
          <w:i/>
          <w:iCs/>
        </w:rPr>
        <w:br/>
        <w:t>no socializan los medios de producción</w:t>
      </w:r>
      <w:r w:rsidRPr="00711D75">
        <w:rPr>
          <w:b/>
          <w:i/>
          <w:iCs/>
        </w:rPr>
        <w:br/>
        <w:t xml:space="preserve">y de cambio, no expropian las cuevas de </w:t>
      </w:r>
      <w:proofErr w:type="spellStart"/>
      <w:r w:rsidRPr="00711D75">
        <w:rPr>
          <w:b/>
          <w:i/>
          <w:iCs/>
        </w:rPr>
        <w:t>Alí</w:t>
      </w:r>
      <w:proofErr w:type="spellEnd"/>
      <w:r w:rsidRPr="00711D75">
        <w:rPr>
          <w:b/>
          <w:i/>
          <w:iCs/>
        </w:rPr>
        <w:t xml:space="preserve"> Babá.</w:t>
      </w:r>
    </w:p>
    <w:p w:rsidR="00711D75" w:rsidRPr="00711D75" w:rsidRDefault="00711D75" w:rsidP="009F23D8">
      <w:pPr>
        <w:ind w:left="2268"/>
        <w:rPr>
          <w:b/>
          <w:i/>
          <w:iCs/>
        </w:rPr>
      </w:pPr>
      <w:r w:rsidRPr="00711D75">
        <w:rPr>
          <w:b/>
          <w:i/>
          <w:iCs/>
        </w:rPr>
        <w:t>Pero quizá desencadenen la alegría de hacer,</w:t>
      </w:r>
      <w:r w:rsidRPr="00711D75">
        <w:rPr>
          <w:b/>
          <w:i/>
          <w:iCs/>
        </w:rPr>
        <w:br/>
        <w:t>y la traduzcan en actos.</w:t>
      </w:r>
    </w:p>
    <w:p w:rsidR="00711D75" w:rsidRPr="00711D75" w:rsidRDefault="00711D75" w:rsidP="009F23D8">
      <w:pPr>
        <w:ind w:left="2268"/>
        <w:rPr>
          <w:b/>
          <w:i/>
          <w:iCs/>
        </w:rPr>
      </w:pPr>
      <w:r w:rsidRPr="00711D75">
        <w:rPr>
          <w:b/>
          <w:i/>
          <w:iCs/>
        </w:rPr>
        <w:t>Y al fin y al cabo, actuar sobre la realidad</w:t>
      </w:r>
      <w:r w:rsidRPr="00711D75">
        <w:rPr>
          <w:b/>
          <w:i/>
          <w:iCs/>
        </w:rPr>
        <w:br/>
      </w:r>
      <w:bookmarkStart w:id="0" w:name="_GoBack"/>
      <w:bookmarkEnd w:id="0"/>
      <w:r w:rsidRPr="00711D75">
        <w:rPr>
          <w:b/>
          <w:i/>
          <w:iCs/>
        </w:rPr>
        <w:t>y cambiarla aunque sea un poquito,</w:t>
      </w:r>
      <w:r w:rsidRPr="00711D75">
        <w:rPr>
          <w:b/>
          <w:i/>
          <w:iCs/>
        </w:rPr>
        <w:br/>
        <w:t>Es la única manera de probar</w:t>
      </w:r>
      <w:r w:rsidRPr="00711D75">
        <w:rPr>
          <w:b/>
          <w:i/>
          <w:iCs/>
        </w:rPr>
        <w:br/>
        <w:t>que la realidad es transformable.</w:t>
      </w:r>
    </w:p>
    <w:p w:rsidR="00711D75" w:rsidRPr="009F23D8" w:rsidRDefault="00711D75" w:rsidP="009F23D8">
      <w:pPr>
        <w:ind w:left="2268"/>
        <w:rPr>
          <w:iCs/>
        </w:rPr>
      </w:pPr>
      <w:r w:rsidRPr="009F23D8">
        <w:rPr>
          <w:iCs/>
        </w:rPr>
        <w:t>Eduardo Galeano</w:t>
      </w:r>
    </w:p>
    <w:p w:rsidR="00C840C6" w:rsidRPr="009F23D8" w:rsidRDefault="00C840C6" w:rsidP="00711D75">
      <w:pPr>
        <w:jc w:val="both"/>
      </w:pPr>
    </w:p>
    <w:p w:rsidR="00711D75" w:rsidRDefault="00711D75" w:rsidP="00711D75">
      <w:pPr>
        <w:jc w:val="both"/>
      </w:pPr>
    </w:p>
    <w:sectPr w:rsidR="00711D7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9CA" w:rsidRDefault="006719CA" w:rsidP="004F54A0">
      <w:pPr>
        <w:spacing w:after="0" w:line="240" w:lineRule="auto"/>
      </w:pPr>
      <w:r>
        <w:separator/>
      </w:r>
    </w:p>
  </w:endnote>
  <w:endnote w:type="continuationSeparator" w:id="0">
    <w:p w:rsidR="006719CA" w:rsidRDefault="006719CA" w:rsidP="004F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9CA" w:rsidRDefault="006719CA" w:rsidP="004F54A0">
      <w:pPr>
        <w:spacing w:after="0" w:line="240" w:lineRule="auto"/>
      </w:pPr>
      <w:r>
        <w:separator/>
      </w:r>
    </w:p>
  </w:footnote>
  <w:footnote w:type="continuationSeparator" w:id="0">
    <w:p w:rsidR="006719CA" w:rsidRDefault="006719CA" w:rsidP="004F54A0">
      <w:pPr>
        <w:spacing w:after="0" w:line="240" w:lineRule="auto"/>
      </w:pPr>
      <w:r>
        <w:continuationSeparator/>
      </w:r>
    </w:p>
  </w:footnote>
  <w:footnote w:id="1">
    <w:p w:rsidR="004F54A0" w:rsidRDefault="004F54A0">
      <w:pPr>
        <w:pStyle w:val="Textonotapie"/>
      </w:pPr>
      <w:r>
        <w:rPr>
          <w:rStyle w:val="Refdenotaalpie"/>
        </w:rPr>
        <w:footnoteRef/>
      </w:r>
      <w:r>
        <w:t xml:space="preserve"> Neologismo que refiere a la articulación entre lo “global y lo local” como “</w:t>
      </w:r>
      <w:proofErr w:type="spellStart"/>
      <w:r>
        <w:t>glocal</w:t>
      </w:r>
      <w:proofErr w:type="spellEnd"/>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50D5"/>
    <w:multiLevelType w:val="multilevel"/>
    <w:tmpl w:val="78DA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6947CF"/>
    <w:multiLevelType w:val="multilevel"/>
    <w:tmpl w:val="1560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75"/>
    <w:rsid w:val="004F54A0"/>
    <w:rsid w:val="006719CA"/>
    <w:rsid w:val="00711D75"/>
    <w:rsid w:val="009F23D8"/>
    <w:rsid w:val="00C840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C0F9"/>
  <w15:chartTrackingRefBased/>
  <w15:docId w15:val="{0CF2FAB9-59CA-41CA-9136-E4A1CB3F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F54A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54A0"/>
    <w:rPr>
      <w:sz w:val="20"/>
      <w:szCs w:val="20"/>
    </w:rPr>
  </w:style>
  <w:style w:type="character" w:styleId="Refdenotaalpie">
    <w:name w:val="footnote reference"/>
    <w:basedOn w:val="Fuentedeprrafopredeter"/>
    <w:uiPriority w:val="99"/>
    <w:semiHidden/>
    <w:unhideWhenUsed/>
    <w:rsid w:val="004F54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3231">
      <w:bodyDiv w:val="1"/>
      <w:marLeft w:val="0"/>
      <w:marRight w:val="0"/>
      <w:marTop w:val="0"/>
      <w:marBottom w:val="0"/>
      <w:divBdr>
        <w:top w:val="none" w:sz="0" w:space="0" w:color="auto"/>
        <w:left w:val="none" w:sz="0" w:space="0" w:color="auto"/>
        <w:bottom w:val="none" w:sz="0" w:space="0" w:color="auto"/>
        <w:right w:val="none" w:sz="0" w:space="0" w:color="auto"/>
      </w:divBdr>
      <w:divsChild>
        <w:div w:id="836307031">
          <w:marLeft w:val="0"/>
          <w:marRight w:val="0"/>
          <w:marTop w:val="0"/>
          <w:marBottom w:val="0"/>
          <w:divBdr>
            <w:top w:val="none" w:sz="0" w:space="0" w:color="auto"/>
            <w:left w:val="none" w:sz="0" w:space="0" w:color="auto"/>
            <w:bottom w:val="none" w:sz="0" w:space="0" w:color="auto"/>
            <w:right w:val="none" w:sz="0" w:space="0" w:color="auto"/>
          </w:divBdr>
          <w:divsChild>
            <w:div w:id="187498537">
              <w:marLeft w:val="0"/>
              <w:marRight w:val="0"/>
              <w:marTop w:val="0"/>
              <w:marBottom w:val="0"/>
              <w:divBdr>
                <w:top w:val="none" w:sz="0" w:space="0" w:color="auto"/>
                <w:left w:val="none" w:sz="0" w:space="0" w:color="auto"/>
                <w:bottom w:val="none" w:sz="0" w:space="0" w:color="auto"/>
                <w:right w:val="none" w:sz="0" w:space="0" w:color="auto"/>
              </w:divBdr>
            </w:div>
          </w:divsChild>
        </w:div>
        <w:div w:id="134765976">
          <w:marLeft w:val="0"/>
          <w:marRight w:val="0"/>
          <w:marTop w:val="0"/>
          <w:marBottom w:val="0"/>
          <w:divBdr>
            <w:top w:val="none" w:sz="0" w:space="0" w:color="auto"/>
            <w:left w:val="none" w:sz="0" w:space="0" w:color="auto"/>
            <w:bottom w:val="none" w:sz="0" w:space="0" w:color="auto"/>
            <w:right w:val="none" w:sz="0" w:space="0" w:color="auto"/>
          </w:divBdr>
          <w:divsChild>
            <w:div w:id="8977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30064">
      <w:bodyDiv w:val="1"/>
      <w:marLeft w:val="0"/>
      <w:marRight w:val="0"/>
      <w:marTop w:val="0"/>
      <w:marBottom w:val="0"/>
      <w:divBdr>
        <w:top w:val="none" w:sz="0" w:space="0" w:color="auto"/>
        <w:left w:val="none" w:sz="0" w:space="0" w:color="auto"/>
        <w:bottom w:val="none" w:sz="0" w:space="0" w:color="auto"/>
        <w:right w:val="none" w:sz="0" w:space="0" w:color="auto"/>
      </w:divBdr>
    </w:div>
    <w:div w:id="1807774029">
      <w:bodyDiv w:val="1"/>
      <w:marLeft w:val="0"/>
      <w:marRight w:val="0"/>
      <w:marTop w:val="0"/>
      <w:marBottom w:val="0"/>
      <w:divBdr>
        <w:top w:val="none" w:sz="0" w:space="0" w:color="auto"/>
        <w:left w:val="none" w:sz="0" w:space="0" w:color="auto"/>
        <w:bottom w:val="none" w:sz="0" w:space="0" w:color="auto"/>
        <w:right w:val="none" w:sz="0" w:space="0" w:color="auto"/>
      </w:divBdr>
      <w:divsChild>
        <w:div w:id="1676881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95FB3-A2DA-4C70-B6C7-0D9F4346A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1027</Words>
  <Characters>5652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Preziuso</dc:creator>
  <cp:keywords/>
  <dc:description/>
  <cp:lastModifiedBy>Diego Preziuso</cp:lastModifiedBy>
  <cp:revision>1</cp:revision>
  <dcterms:created xsi:type="dcterms:W3CDTF">2024-08-27T12:38:00Z</dcterms:created>
  <dcterms:modified xsi:type="dcterms:W3CDTF">2024-08-27T13:27:00Z</dcterms:modified>
</cp:coreProperties>
</file>