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9C" w:rsidRPr="00E9353A" w:rsidRDefault="008E069A" w:rsidP="00FD2545">
      <w:pPr>
        <w:spacing w:after="120" w:line="360" w:lineRule="auto"/>
        <w:jc w:val="both"/>
        <w:rPr>
          <w:lang w:val="es-AR"/>
        </w:rPr>
      </w:pPr>
      <w:r w:rsidRPr="00E9353A">
        <w:rPr>
          <w:rFonts w:cs="Calibri"/>
          <w:b/>
          <w:iCs/>
          <w:sz w:val="24"/>
          <w:szCs w:val="24"/>
          <w:lang w:val="es-AR"/>
        </w:rPr>
        <w:t>¿Qué quiere un hombre? Hacia una clínica de va</w:t>
      </w:r>
      <w:r w:rsidR="00B92FFF" w:rsidRPr="00E9353A">
        <w:rPr>
          <w:rFonts w:cs="Calibri"/>
          <w:b/>
          <w:iCs/>
          <w:sz w:val="24"/>
          <w:szCs w:val="24"/>
          <w:lang w:val="es-AR"/>
        </w:rPr>
        <w:t>rones con perspectiva de género</w:t>
      </w:r>
    </w:p>
    <w:p w:rsidR="0023599C" w:rsidRPr="00E9353A" w:rsidRDefault="0023599C" w:rsidP="00FD2545">
      <w:pPr>
        <w:spacing w:after="120" w:line="360" w:lineRule="auto"/>
        <w:jc w:val="both"/>
        <w:rPr>
          <w:b/>
          <w:lang w:val="es-AR"/>
        </w:rPr>
      </w:pPr>
      <w:r w:rsidRPr="00E9353A">
        <w:rPr>
          <w:b/>
          <w:lang w:val="es-AR"/>
        </w:rPr>
        <w:t>Débora Tajer</w:t>
      </w:r>
    </w:p>
    <w:p w:rsidR="00AE483E" w:rsidRPr="00E9353A" w:rsidRDefault="00AE483E" w:rsidP="00FD2545">
      <w:pPr>
        <w:spacing w:after="120" w:line="360" w:lineRule="auto"/>
        <w:jc w:val="both"/>
        <w:rPr>
          <w:lang w:val="es-AR"/>
        </w:rPr>
      </w:pPr>
      <w:r w:rsidRPr="00E9353A">
        <w:rPr>
          <w:lang w:val="es-AR"/>
        </w:rPr>
        <w:t>Psicoanalista. Licenciada y Doctora en Psicología (UBA), Magister en Ciencias Sociales y Salud (FLACSO). Profesora Adjunta a cargo de la Cátedra “Introducción a los Estudios de Género”, Profesora Adjunta regular de la Cátedra “Salud Pública/Salud Mental II”, Facultad de Ps</w:t>
      </w:r>
      <w:r w:rsidR="0023204D" w:rsidRPr="00E9353A">
        <w:rPr>
          <w:lang w:val="es-AR"/>
        </w:rPr>
        <w:t>icología, UBA. Co-fundadora del</w:t>
      </w:r>
      <w:r w:rsidRPr="00E9353A">
        <w:rPr>
          <w:lang w:val="es-AR"/>
        </w:rPr>
        <w:t xml:space="preserve"> Foro de Psicoanálisis y Género (APBA).</w:t>
      </w:r>
    </w:p>
    <w:p w:rsidR="00AE483E" w:rsidRPr="00E9353A" w:rsidRDefault="00AE483E" w:rsidP="00FD2545">
      <w:pPr>
        <w:spacing w:after="120" w:line="360" w:lineRule="auto"/>
        <w:jc w:val="both"/>
        <w:rPr>
          <w:lang w:val="es-AR"/>
        </w:rPr>
      </w:pPr>
      <w:r w:rsidRPr="00E9353A">
        <w:rPr>
          <w:lang w:val="es-AR"/>
        </w:rPr>
        <w:t>Dirección: Gral. Juan Lavalle 2353, Ciudad Autónoma de Buenos Aires, Argentina.</w:t>
      </w:r>
    </w:p>
    <w:p w:rsidR="00AE483E" w:rsidRPr="00E9353A" w:rsidRDefault="00AE483E" w:rsidP="00FD2545">
      <w:pPr>
        <w:spacing w:after="120" w:line="360" w:lineRule="auto"/>
        <w:jc w:val="both"/>
        <w:rPr>
          <w:lang w:val="es-AR"/>
        </w:rPr>
      </w:pPr>
      <w:r w:rsidRPr="00E9353A">
        <w:rPr>
          <w:lang w:val="es-AR"/>
        </w:rPr>
        <w:t>Teléfono: 4952-5481</w:t>
      </w:r>
    </w:p>
    <w:p w:rsidR="00AE483E" w:rsidRPr="00E9353A" w:rsidRDefault="00AE483E" w:rsidP="00FD2545">
      <w:pPr>
        <w:spacing w:after="120" w:line="360" w:lineRule="auto"/>
        <w:jc w:val="both"/>
        <w:rPr>
          <w:lang w:val="es-AR"/>
        </w:rPr>
      </w:pPr>
      <w:r w:rsidRPr="00E9353A">
        <w:rPr>
          <w:lang w:val="es-AR"/>
        </w:rPr>
        <w:t>Mail: debora.tajer@gmail.com</w:t>
      </w:r>
    </w:p>
    <w:p w:rsidR="00B92FFF" w:rsidRPr="00E9353A" w:rsidRDefault="00B92FFF" w:rsidP="00FD2545">
      <w:pPr>
        <w:spacing w:after="120" w:line="360" w:lineRule="auto"/>
        <w:jc w:val="both"/>
        <w:rPr>
          <w:lang w:val="es-AR"/>
        </w:rPr>
      </w:pPr>
      <w:r w:rsidRPr="00E9353A">
        <w:rPr>
          <w:lang w:val="es-AR"/>
        </w:rPr>
        <w:t xml:space="preserve">El presente artículo fue publicado en la Revista “Psicoanálisis Ayer y Hoy” de la Escuela Argentina de Psicoterapia para </w:t>
      </w:r>
      <w:r w:rsidR="0023204D" w:rsidRPr="00E9353A">
        <w:rPr>
          <w:lang w:val="es-AR"/>
        </w:rPr>
        <w:t>Graduados</w:t>
      </w:r>
      <w:r w:rsidRPr="00E9353A">
        <w:rPr>
          <w:lang w:val="es-AR"/>
        </w:rPr>
        <w:t>.</w:t>
      </w:r>
    </w:p>
    <w:p w:rsidR="00AE483E" w:rsidRPr="00E9353A" w:rsidRDefault="00B92FFF" w:rsidP="00FD2545">
      <w:pPr>
        <w:spacing w:after="120" w:line="360" w:lineRule="auto"/>
        <w:jc w:val="both"/>
        <w:rPr>
          <w:lang w:val="es-AR"/>
        </w:rPr>
      </w:pPr>
      <w:r w:rsidRPr="00E9353A">
        <w:rPr>
          <w:lang w:val="es-AR"/>
        </w:rPr>
        <w:t>http://www.elpsicoanalisis.org.ar/nota/que-quiere-un-hombre-hacia-una-clinica-de-varones-con-perspectiva-de-genero/</w:t>
      </w: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AE483E" w:rsidRPr="00E9353A" w:rsidRDefault="00AE483E" w:rsidP="00FD2545">
      <w:pPr>
        <w:spacing w:after="120" w:line="360" w:lineRule="auto"/>
        <w:jc w:val="both"/>
        <w:rPr>
          <w:lang w:val="es-AR"/>
        </w:rPr>
      </w:pPr>
    </w:p>
    <w:p w:rsidR="00FD2545" w:rsidRPr="00E9353A" w:rsidRDefault="00FD2545" w:rsidP="00FD2545">
      <w:pPr>
        <w:spacing w:after="120" w:line="360" w:lineRule="auto"/>
        <w:jc w:val="both"/>
        <w:rPr>
          <w:lang w:val="es-AR"/>
        </w:rPr>
      </w:pPr>
      <w:r w:rsidRPr="00E9353A">
        <w:rPr>
          <w:lang w:val="es-AR"/>
        </w:rPr>
        <w:t>RESUMEN</w:t>
      </w:r>
    </w:p>
    <w:p w:rsidR="00FD2545" w:rsidRPr="00E9353A" w:rsidRDefault="000C7F06" w:rsidP="00FD2545">
      <w:pPr>
        <w:spacing w:after="120" w:line="360" w:lineRule="auto"/>
        <w:jc w:val="both"/>
        <w:rPr>
          <w:lang w:val="es-AR"/>
        </w:rPr>
      </w:pPr>
      <w:r w:rsidRPr="00E9353A">
        <w:rPr>
          <w:lang w:val="es-AR"/>
        </w:rPr>
        <w:t>En el</w:t>
      </w:r>
      <w:r w:rsidR="00FD2545" w:rsidRPr="00E9353A">
        <w:rPr>
          <w:lang w:val="es-AR"/>
        </w:rPr>
        <w:t xml:space="preserve"> presente trabajo </w:t>
      </w:r>
      <w:r w:rsidRPr="00E9353A">
        <w:rPr>
          <w:lang w:val="es-AR"/>
        </w:rPr>
        <w:t>se aborda</w:t>
      </w:r>
      <w:r w:rsidR="00E141CE">
        <w:rPr>
          <w:lang w:val="es-AR"/>
        </w:rPr>
        <w:t xml:space="preserve"> una propuesta de</w:t>
      </w:r>
      <w:r w:rsidR="00E141CE" w:rsidRPr="00E141CE">
        <w:rPr>
          <w:lang w:val="es-AR"/>
        </w:rPr>
        <w:t xml:space="preserve"> </w:t>
      </w:r>
      <w:r w:rsidR="00E141CE" w:rsidRPr="00E9353A">
        <w:rPr>
          <w:lang w:val="es-AR"/>
        </w:rPr>
        <w:t>clínica psicoanalítica con varones</w:t>
      </w:r>
      <w:r w:rsidRPr="00E9353A">
        <w:rPr>
          <w:lang w:val="es-AR"/>
        </w:rPr>
        <w:t xml:space="preserve"> </w:t>
      </w:r>
      <w:r w:rsidR="00E141CE">
        <w:rPr>
          <w:lang w:val="es-AR"/>
        </w:rPr>
        <w:t>incorporando perspectiva de género</w:t>
      </w:r>
      <w:r w:rsidRPr="00E9353A">
        <w:rPr>
          <w:lang w:val="es-AR"/>
        </w:rPr>
        <w:t xml:space="preserve">. </w:t>
      </w:r>
      <w:r w:rsidR="00E141CE">
        <w:rPr>
          <w:lang w:val="es-AR"/>
        </w:rPr>
        <w:t xml:space="preserve">Se destaca como la propuesta hacía los varones en el sistema patriarcal de ser subjetivados para el dominio impacta en las dificultades para que estos ubiquen en el campo del </w:t>
      </w:r>
      <w:r w:rsidRPr="00E9353A">
        <w:rPr>
          <w:lang w:val="es-AR"/>
        </w:rPr>
        <w:t>semejante a las mujeres</w:t>
      </w:r>
      <w:r w:rsidR="00E141CE">
        <w:rPr>
          <w:lang w:val="es-AR"/>
        </w:rPr>
        <w:t>.</w:t>
      </w:r>
      <w:r w:rsidRPr="00E9353A">
        <w:rPr>
          <w:lang w:val="es-AR"/>
        </w:rPr>
        <w:t xml:space="preserve"> </w:t>
      </w:r>
      <w:r w:rsidR="00F33397">
        <w:rPr>
          <w:lang w:val="es-AR"/>
        </w:rPr>
        <w:t>Se propone entonces un tipo de intervención clínica que interpele a los varones desde una dimensión ética que los responsabilice de sus acciones frente a las consideradas “</w:t>
      </w:r>
      <w:r w:rsidRPr="00E9353A">
        <w:rPr>
          <w:lang w:val="es-AR"/>
        </w:rPr>
        <w:t>subalterna</w:t>
      </w:r>
      <w:r w:rsidR="00F33397">
        <w:rPr>
          <w:lang w:val="es-AR"/>
        </w:rPr>
        <w:t>s”</w:t>
      </w:r>
      <w:r w:rsidRPr="00E9353A">
        <w:rPr>
          <w:lang w:val="es-AR"/>
        </w:rPr>
        <w:t>.</w:t>
      </w:r>
    </w:p>
    <w:p w:rsidR="005620FB" w:rsidRPr="00E9353A" w:rsidRDefault="005620FB" w:rsidP="00FD2545">
      <w:pPr>
        <w:spacing w:after="120" w:line="360" w:lineRule="auto"/>
        <w:jc w:val="both"/>
        <w:rPr>
          <w:lang w:val="es-AR"/>
        </w:rPr>
      </w:pPr>
      <w:r w:rsidRPr="00E9353A">
        <w:rPr>
          <w:lang w:val="es-AR"/>
        </w:rPr>
        <w:t>Palabras clave:</w:t>
      </w:r>
      <w:r w:rsidR="00E9353A" w:rsidRPr="00E9353A">
        <w:rPr>
          <w:lang w:val="es-AR"/>
        </w:rPr>
        <w:t xml:space="preserve"> género - masculinidades - psicoanálisis - varones</w:t>
      </w:r>
    </w:p>
    <w:p w:rsidR="000C7F06" w:rsidRPr="00E9353A" w:rsidRDefault="005620FB" w:rsidP="00FD2545">
      <w:pPr>
        <w:spacing w:after="120" w:line="360" w:lineRule="auto"/>
        <w:jc w:val="both"/>
        <w:rPr>
          <w:lang w:val="es-AR"/>
        </w:rPr>
      </w:pPr>
      <w:r w:rsidRPr="00E9353A">
        <w:rPr>
          <w:lang w:val="es-AR"/>
        </w:rPr>
        <w:t>RESUMO</w:t>
      </w:r>
    </w:p>
    <w:p w:rsidR="00450ABE" w:rsidRDefault="00F33397" w:rsidP="00FD2545">
      <w:pPr>
        <w:spacing w:after="120" w:line="360" w:lineRule="auto"/>
        <w:jc w:val="both"/>
        <w:rPr>
          <w:lang w:val="es-AR"/>
        </w:rPr>
      </w:pPr>
      <w:r w:rsidRPr="00F33397">
        <w:rPr>
          <w:lang w:val="es-AR"/>
        </w:rPr>
        <w:t xml:space="preserve">No presente trabalho, aborda-se uma proposta de clínica psicanalítica com homens que incorpora uma perspectiva de gênero. Destaca-se como a proposta fez com que os homens no sistema patriarcal de sujeição ao domínio afetem as </w:t>
      </w:r>
      <w:r w:rsidR="00450ABE">
        <w:rPr>
          <w:lang w:val="es-AR"/>
        </w:rPr>
        <w:t xml:space="preserve">posibilidades </w:t>
      </w:r>
      <w:r w:rsidRPr="00F33397">
        <w:rPr>
          <w:lang w:val="es-AR"/>
        </w:rPr>
        <w:t xml:space="preserve">para </w:t>
      </w:r>
      <w:r w:rsidR="00450ABE">
        <w:rPr>
          <w:lang w:val="es-AR"/>
        </w:rPr>
        <w:t xml:space="preserve">as mulheres serem </w:t>
      </w:r>
      <w:r w:rsidRPr="00F33397">
        <w:rPr>
          <w:lang w:val="es-AR"/>
        </w:rPr>
        <w:t>localiza</w:t>
      </w:r>
      <w:r w:rsidR="00450ABE">
        <w:rPr>
          <w:lang w:val="es-AR"/>
        </w:rPr>
        <w:t>das</w:t>
      </w:r>
      <w:r w:rsidRPr="00F33397">
        <w:rPr>
          <w:lang w:val="es-AR"/>
        </w:rPr>
        <w:t xml:space="preserve"> no campo d</w:t>
      </w:r>
      <w:r w:rsidR="00450ABE">
        <w:rPr>
          <w:lang w:val="es-AR"/>
        </w:rPr>
        <w:t>a</w:t>
      </w:r>
      <w:r w:rsidRPr="00F33397">
        <w:rPr>
          <w:lang w:val="es-AR"/>
        </w:rPr>
        <w:t xml:space="preserve"> semelhante. Em seguida, propõe-se um tipo de intervenção clínica que desafia os homens de</w:t>
      </w:r>
      <w:r w:rsidR="00450ABE">
        <w:rPr>
          <w:lang w:val="es-AR"/>
        </w:rPr>
        <w:t>sde</w:t>
      </w:r>
      <w:r w:rsidRPr="00F33397">
        <w:rPr>
          <w:lang w:val="es-AR"/>
        </w:rPr>
        <w:t xml:space="preserve"> uma dimensão ética que os torna responsáveis por suas ações em comparação com aquel</w:t>
      </w:r>
      <w:r w:rsidR="00450ABE">
        <w:rPr>
          <w:lang w:val="es-AR"/>
        </w:rPr>
        <w:t>a</w:t>
      </w:r>
      <w:r w:rsidRPr="00F33397">
        <w:rPr>
          <w:lang w:val="es-AR"/>
        </w:rPr>
        <w:t>s considerad</w:t>
      </w:r>
      <w:r w:rsidR="00450ABE">
        <w:rPr>
          <w:lang w:val="es-AR"/>
        </w:rPr>
        <w:t>a</w:t>
      </w:r>
      <w:r w:rsidRPr="00F33397">
        <w:rPr>
          <w:lang w:val="es-AR"/>
        </w:rPr>
        <w:t>s</w:t>
      </w:r>
      <w:r w:rsidR="00450ABE">
        <w:rPr>
          <w:lang w:val="es-AR"/>
        </w:rPr>
        <w:t xml:space="preserve"> de</w:t>
      </w:r>
      <w:r w:rsidRPr="00F33397">
        <w:rPr>
          <w:lang w:val="es-AR"/>
        </w:rPr>
        <w:t xml:space="preserve"> "subaltern</w:t>
      </w:r>
      <w:r w:rsidR="00450ABE">
        <w:rPr>
          <w:lang w:val="es-AR"/>
        </w:rPr>
        <w:t>a</w:t>
      </w:r>
      <w:r w:rsidRPr="00F33397">
        <w:rPr>
          <w:lang w:val="es-AR"/>
        </w:rPr>
        <w:t>s".</w:t>
      </w:r>
    </w:p>
    <w:p w:rsidR="005620FB" w:rsidRPr="00E9353A" w:rsidRDefault="00450ABE" w:rsidP="00FD2545">
      <w:pPr>
        <w:spacing w:after="120" w:line="360" w:lineRule="auto"/>
        <w:jc w:val="both"/>
        <w:rPr>
          <w:lang w:val="es-AR"/>
        </w:rPr>
      </w:pPr>
      <w:r w:rsidRPr="00E9353A">
        <w:rPr>
          <w:lang w:val="es-AR"/>
        </w:rPr>
        <w:t xml:space="preserve"> </w:t>
      </w:r>
      <w:r w:rsidR="005620FB" w:rsidRPr="00E9353A">
        <w:rPr>
          <w:lang w:val="es-AR"/>
        </w:rPr>
        <w:t>Palavras-chave:</w:t>
      </w:r>
      <w:r>
        <w:rPr>
          <w:lang w:val="es-AR"/>
        </w:rPr>
        <w:t xml:space="preserve"> </w:t>
      </w:r>
      <w:r w:rsidR="00E9353A" w:rsidRPr="00E9353A">
        <w:rPr>
          <w:lang w:val="es-AR"/>
        </w:rPr>
        <w:t>gênero - masculinidades - psicanálise - varões</w:t>
      </w:r>
    </w:p>
    <w:p w:rsidR="005620FB" w:rsidRPr="00E141CE" w:rsidRDefault="005620FB" w:rsidP="00FD2545">
      <w:pPr>
        <w:spacing w:after="120" w:line="360" w:lineRule="auto"/>
        <w:jc w:val="both"/>
        <w:rPr>
          <w:lang w:val="en-US"/>
        </w:rPr>
      </w:pPr>
      <w:r w:rsidRPr="00E141CE">
        <w:rPr>
          <w:lang w:val="en-US"/>
        </w:rPr>
        <w:t>ABSTRACT</w:t>
      </w:r>
    </w:p>
    <w:p w:rsidR="00F33397" w:rsidRDefault="00F33397" w:rsidP="005620FB">
      <w:pPr>
        <w:spacing w:after="120" w:line="360" w:lineRule="auto"/>
        <w:jc w:val="both"/>
        <w:rPr>
          <w:lang w:val="en-US"/>
        </w:rPr>
      </w:pPr>
      <w:r w:rsidRPr="00F33397">
        <w:rPr>
          <w:lang w:val="en-US"/>
        </w:rPr>
        <w:t>In the present work</w:t>
      </w:r>
      <w:r>
        <w:rPr>
          <w:lang w:val="en-US"/>
        </w:rPr>
        <w:t>,</w:t>
      </w:r>
      <w:r w:rsidRPr="00F33397">
        <w:rPr>
          <w:lang w:val="en-US"/>
        </w:rPr>
        <w:t xml:space="preserve"> a psychoanalytic clinic proposal with men incorporating a gender perspective is addressed. It stands out how the proposal made men in the patriarchal system of being subject to the domain impacts on the</w:t>
      </w:r>
      <w:r>
        <w:rPr>
          <w:lang w:val="en-US"/>
        </w:rPr>
        <w:t>ir</w:t>
      </w:r>
      <w:r w:rsidRPr="00F33397">
        <w:rPr>
          <w:lang w:val="en-US"/>
        </w:rPr>
        <w:t xml:space="preserve"> difficulties to locate in the field of </w:t>
      </w:r>
      <w:r>
        <w:rPr>
          <w:lang w:val="en-US"/>
        </w:rPr>
        <w:t xml:space="preserve">the </w:t>
      </w:r>
      <w:r w:rsidRPr="00F33397">
        <w:rPr>
          <w:lang w:val="en-US"/>
        </w:rPr>
        <w:t xml:space="preserve">similar to women. It is then proposed a type of clinical intervention that challenges men from an ethical dimension </w:t>
      </w:r>
      <w:r>
        <w:rPr>
          <w:lang w:val="en-US"/>
        </w:rPr>
        <w:t>to</w:t>
      </w:r>
      <w:r w:rsidRPr="00F33397">
        <w:rPr>
          <w:lang w:val="en-US"/>
        </w:rPr>
        <w:t xml:space="preserve"> make them responsible for their actions compared to those considered "subaltern"</w:t>
      </w:r>
      <w:r>
        <w:rPr>
          <w:lang w:val="en-US"/>
        </w:rPr>
        <w:t>.</w:t>
      </w:r>
    </w:p>
    <w:p w:rsidR="005620FB" w:rsidRPr="00E141CE" w:rsidRDefault="00F33397" w:rsidP="005620FB">
      <w:pPr>
        <w:spacing w:after="120" w:line="360" w:lineRule="auto"/>
        <w:jc w:val="both"/>
        <w:rPr>
          <w:lang w:val="en-US"/>
        </w:rPr>
      </w:pPr>
      <w:r w:rsidRPr="00E141CE">
        <w:rPr>
          <w:lang w:val="en-US"/>
        </w:rPr>
        <w:t xml:space="preserve"> </w:t>
      </w:r>
      <w:r w:rsidR="00E9353A" w:rsidRPr="00E141CE">
        <w:rPr>
          <w:lang w:val="en-US"/>
        </w:rPr>
        <w:t>Key</w:t>
      </w:r>
      <w:r w:rsidR="005620FB" w:rsidRPr="00E141CE">
        <w:rPr>
          <w:lang w:val="en-US"/>
        </w:rPr>
        <w:t xml:space="preserve">words: </w:t>
      </w:r>
      <w:r w:rsidR="00E9353A" w:rsidRPr="00E141CE">
        <w:rPr>
          <w:lang w:val="en-US"/>
        </w:rPr>
        <w:t>gender - masculinities - psychoanalysis - males</w:t>
      </w:r>
    </w:p>
    <w:p w:rsidR="00E9353A" w:rsidRPr="00E141CE" w:rsidRDefault="00E9353A" w:rsidP="005620FB">
      <w:pPr>
        <w:spacing w:after="120" w:line="360" w:lineRule="auto"/>
        <w:jc w:val="both"/>
        <w:rPr>
          <w:lang w:val="en-US"/>
        </w:rPr>
      </w:pPr>
    </w:p>
    <w:p w:rsidR="00E9353A" w:rsidRPr="00E141CE" w:rsidRDefault="00E9353A" w:rsidP="005620FB">
      <w:pPr>
        <w:spacing w:after="120" w:line="360" w:lineRule="auto"/>
        <w:jc w:val="both"/>
        <w:rPr>
          <w:lang w:val="en-US"/>
        </w:rPr>
      </w:pPr>
      <w:r w:rsidRPr="00E141CE">
        <w:rPr>
          <w:lang w:val="en-US"/>
        </w:rPr>
        <w:t>Caracteres: 17913</w:t>
      </w:r>
    </w:p>
    <w:p w:rsidR="00E9353A" w:rsidRPr="00E9353A" w:rsidRDefault="00E9353A" w:rsidP="005620FB">
      <w:pPr>
        <w:spacing w:after="120" w:line="360" w:lineRule="auto"/>
        <w:jc w:val="both"/>
        <w:rPr>
          <w:lang w:val="es-AR"/>
        </w:rPr>
      </w:pPr>
      <w:r w:rsidRPr="00E9353A">
        <w:rPr>
          <w:lang w:val="es-AR"/>
        </w:rPr>
        <w:t xml:space="preserve">Fecha de </w:t>
      </w:r>
      <w:r>
        <w:rPr>
          <w:lang w:val="es-AR"/>
        </w:rPr>
        <w:t>envío</w:t>
      </w:r>
      <w:r w:rsidRPr="00E9353A">
        <w:rPr>
          <w:lang w:val="es-AR"/>
        </w:rPr>
        <w:t>:</w:t>
      </w:r>
      <w:r w:rsidR="00450ABE">
        <w:rPr>
          <w:lang w:val="es-AR"/>
        </w:rPr>
        <w:t xml:space="preserve"> 11 de noviembre de 2017</w:t>
      </w:r>
    </w:p>
    <w:p w:rsidR="005620FB" w:rsidRPr="00E9353A" w:rsidRDefault="005620FB" w:rsidP="00FD2545">
      <w:pPr>
        <w:spacing w:after="120" w:line="360" w:lineRule="auto"/>
        <w:jc w:val="both"/>
        <w:rPr>
          <w:lang w:val="es-AR"/>
        </w:rPr>
      </w:pPr>
    </w:p>
    <w:p w:rsidR="00FD2545" w:rsidRPr="00E9353A" w:rsidRDefault="00FD2545" w:rsidP="00FD2545">
      <w:pPr>
        <w:spacing w:after="120" w:line="360" w:lineRule="auto"/>
        <w:jc w:val="both"/>
        <w:rPr>
          <w:lang w:val="es-AR"/>
        </w:rPr>
      </w:pPr>
    </w:p>
    <w:p w:rsidR="0023599C" w:rsidRPr="00E9353A" w:rsidRDefault="00B92FFF" w:rsidP="00FD2545">
      <w:pPr>
        <w:spacing w:after="120" w:line="360" w:lineRule="auto"/>
        <w:jc w:val="both"/>
        <w:rPr>
          <w:lang w:val="es-AR"/>
        </w:rPr>
      </w:pPr>
      <w:r w:rsidRPr="00E9353A">
        <w:rPr>
          <w:lang w:val="es-AR"/>
        </w:rPr>
        <w:t>L</w:t>
      </w:r>
      <w:r w:rsidR="00DB605D" w:rsidRPr="00E9353A">
        <w:rPr>
          <w:lang w:val="es-AR"/>
        </w:rPr>
        <w:t xml:space="preserve">a pregunta acerca de </w:t>
      </w:r>
      <w:r w:rsidR="00DB605D" w:rsidRPr="00E9353A">
        <w:rPr>
          <w:i/>
          <w:lang w:val="es-AR"/>
        </w:rPr>
        <w:t>qué quiere un hombre</w:t>
      </w:r>
      <w:r w:rsidR="00DB605D" w:rsidRPr="00E9353A">
        <w:rPr>
          <w:lang w:val="es-AR"/>
        </w:rPr>
        <w:t xml:space="preserve"> p</w:t>
      </w:r>
      <w:r w:rsidR="0023599C" w:rsidRPr="00E9353A">
        <w:rPr>
          <w:lang w:val="es-AR"/>
        </w:rPr>
        <w:t>arafrasea</w:t>
      </w:r>
      <w:r w:rsidR="00DB605D" w:rsidRPr="00E9353A">
        <w:rPr>
          <w:lang w:val="es-AR"/>
        </w:rPr>
        <w:t xml:space="preserve"> en espejo</w:t>
      </w:r>
      <w:r w:rsidR="0023599C" w:rsidRPr="00E9353A">
        <w:rPr>
          <w:lang w:val="es-AR"/>
        </w:rPr>
        <w:t>, la que hemos escuchado una y mil veces en nuestra formación como psicoanalistas: la interrogación que se hacen los hombres acerca de “qu</w:t>
      </w:r>
      <w:r w:rsidR="00FD2545" w:rsidRPr="00E9353A">
        <w:rPr>
          <w:lang w:val="es-AR"/>
        </w:rPr>
        <w:t>é</w:t>
      </w:r>
      <w:r w:rsidR="0023599C" w:rsidRPr="00E9353A">
        <w:rPr>
          <w:lang w:val="es-AR"/>
        </w:rPr>
        <w:t xml:space="preserve"> quieren” las mujeres. </w:t>
      </w:r>
      <w:r w:rsidR="00DB605D" w:rsidRPr="00E9353A">
        <w:rPr>
          <w:lang w:val="es-AR"/>
        </w:rPr>
        <w:t xml:space="preserve">Pienso que </w:t>
      </w:r>
      <w:r w:rsidR="0023599C" w:rsidRPr="00E9353A">
        <w:rPr>
          <w:lang w:val="es-AR"/>
        </w:rPr>
        <w:t>sería maravilloso si fuera formulada de es</w:t>
      </w:r>
      <w:r w:rsidR="00DB605D" w:rsidRPr="00E9353A">
        <w:rPr>
          <w:lang w:val="es-AR"/>
        </w:rPr>
        <w:t>e</w:t>
      </w:r>
      <w:r w:rsidR="0023599C" w:rsidRPr="00E9353A">
        <w:rPr>
          <w:lang w:val="es-AR"/>
        </w:rPr>
        <w:t xml:space="preserve"> m</w:t>
      </w:r>
      <w:r w:rsidR="00DB605D" w:rsidRPr="00E9353A">
        <w:rPr>
          <w:lang w:val="es-AR"/>
        </w:rPr>
        <w:t>odo. Se</w:t>
      </w:r>
      <w:r w:rsidR="0023599C" w:rsidRPr="00E9353A">
        <w:rPr>
          <w:lang w:val="es-AR"/>
        </w:rPr>
        <w:t xml:space="preserve">ría un paso adelante frente a los desafíos contemporáneos: la pregunta por el deseo del sexo al cual unx no pertenece. Pero no, </w:t>
      </w:r>
      <w:r w:rsidR="00DB605D" w:rsidRPr="00E9353A">
        <w:rPr>
          <w:lang w:val="es-AR"/>
        </w:rPr>
        <w:t>aún no se puede formular como enigma sobre el deseo del/a semejante, del otro sexo al cual no pertenezco. Se</w:t>
      </w:r>
      <w:r w:rsidR="0023599C" w:rsidRPr="00E9353A">
        <w:rPr>
          <w:lang w:val="es-AR"/>
        </w:rPr>
        <w:t xml:space="preserve"> suele aún formular como un enigma que se plantean tanto varones como mujeres</w:t>
      </w:r>
      <w:r w:rsidR="00DB605D" w:rsidRPr="00E9353A">
        <w:rPr>
          <w:lang w:val="es-AR"/>
        </w:rPr>
        <w:t>, sobre el deseo de las mujeres</w:t>
      </w:r>
      <w:r w:rsidR="0023599C" w:rsidRPr="00E9353A">
        <w:rPr>
          <w:lang w:val="es-AR"/>
        </w:rPr>
        <w:t>.</w:t>
      </w:r>
    </w:p>
    <w:p w:rsidR="0023599C" w:rsidRPr="00E9353A" w:rsidRDefault="00DB605D" w:rsidP="00FD2545">
      <w:pPr>
        <w:spacing w:after="120" w:line="360" w:lineRule="auto"/>
        <w:jc w:val="both"/>
        <w:rPr>
          <w:lang w:val="es-AR"/>
        </w:rPr>
      </w:pPr>
      <w:r w:rsidRPr="00E9353A">
        <w:rPr>
          <w:lang w:val="es-AR"/>
        </w:rPr>
        <w:t>En otras palabras,</w:t>
      </w:r>
      <w:r w:rsidR="0023599C" w:rsidRPr="00E9353A">
        <w:rPr>
          <w:lang w:val="es-AR"/>
        </w:rPr>
        <w:t xml:space="preserve"> lo que debiera ser una pregunta sobre el deseo de ese otro, que no soy yo, en este caso, el sexo que no es uno, se intenta formular como una pregunta universal sobre el enigma acerca “del deseo femenino”.</w:t>
      </w:r>
    </w:p>
    <w:p w:rsidR="00DB605D" w:rsidRPr="00E9353A" w:rsidRDefault="00DB605D" w:rsidP="00FD2545">
      <w:pPr>
        <w:spacing w:after="120" w:line="360" w:lineRule="auto"/>
        <w:jc w:val="both"/>
        <w:rPr>
          <w:lang w:val="es-AR"/>
        </w:rPr>
      </w:pPr>
      <w:r w:rsidRPr="00E9353A">
        <w:rPr>
          <w:lang w:val="es-AR"/>
        </w:rPr>
        <w:t>Y esto acontece y se puede explicar por algunas razones que vale la pena identificar.</w:t>
      </w:r>
    </w:p>
    <w:p w:rsidR="00DB605D" w:rsidRPr="00E9353A" w:rsidRDefault="00DB605D" w:rsidP="00FD2545">
      <w:pPr>
        <w:pStyle w:val="Prrafodelista"/>
        <w:spacing w:after="120" w:line="360" w:lineRule="auto"/>
        <w:ind w:left="0"/>
        <w:jc w:val="both"/>
        <w:rPr>
          <w:lang w:val="es-AR"/>
        </w:rPr>
      </w:pPr>
      <w:r w:rsidRPr="00E9353A">
        <w:rPr>
          <w:lang w:val="es-AR"/>
        </w:rPr>
        <w:t xml:space="preserve">Nos puede ayudar tomar una distinción que establecía Silvia Bleichmar entre dos conceptos que se articulan que son: a) </w:t>
      </w:r>
      <w:r w:rsidRPr="00E9353A">
        <w:rPr>
          <w:i/>
          <w:lang w:val="es-AR"/>
        </w:rPr>
        <w:t>producción de subjetividad</w:t>
      </w:r>
      <w:r w:rsidR="0023204D" w:rsidRPr="00E9353A">
        <w:rPr>
          <w:lang w:val="es-AR"/>
        </w:rPr>
        <w:t>y b)</w:t>
      </w:r>
      <w:r w:rsidRPr="00E9353A">
        <w:rPr>
          <w:i/>
          <w:lang w:val="es-AR"/>
        </w:rPr>
        <w:t>constitución del psiquismo</w:t>
      </w:r>
      <w:r w:rsidRPr="00E9353A">
        <w:rPr>
          <w:rStyle w:val="Refdenotaalpie"/>
          <w:b/>
          <w:lang w:val="es-AR"/>
        </w:rPr>
        <w:footnoteReference w:id="2"/>
      </w:r>
      <w:r w:rsidRPr="00E9353A">
        <w:rPr>
          <w:lang w:val="es-AR"/>
        </w:rPr>
        <w:t>.</w:t>
      </w:r>
    </w:p>
    <w:p w:rsidR="00FD2545" w:rsidRPr="00E9353A" w:rsidRDefault="00DB605D" w:rsidP="00FD2545">
      <w:pPr>
        <w:pStyle w:val="Prrafodelista"/>
        <w:spacing w:after="120" w:line="360" w:lineRule="auto"/>
        <w:ind w:left="0"/>
        <w:jc w:val="both"/>
        <w:rPr>
          <w:lang w:val="es-AR"/>
        </w:rPr>
      </w:pPr>
      <w:r w:rsidRPr="00E9353A">
        <w:rPr>
          <w:lang w:val="es-AR"/>
        </w:rPr>
        <w:t xml:space="preserve">El concepto de </w:t>
      </w:r>
      <w:r w:rsidRPr="00E9353A">
        <w:rPr>
          <w:i/>
          <w:lang w:val="es-AR"/>
        </w:rPr>
        <w:t>producción de subjetividad</w:t>
      </w:r>
      <w:r w:rsidRPr="00E9353A">
        <w:rPr>
          <w:lang w:val="es-AR"/>
        </w:rPr>
        <w:t xml:space="preserve">relaciona las formas de representación que cada sociedad instituye para la conformación de sujetos aptos para desplegarse en su interior y las maneras en que cada sujeto constituye su singularidad. El otro concepto, el de </w:t>
      </w:r>
      <w:r w:rsidRPr="00E9353A">
        <w:rPr>
          <w:i/>
          <w:lang w:val="es-AR"/>
        </w:rPr>
        <w:t>constitución del psiquismo</w:t>
      </w:r>
      <w:r w:rsidRPr="00E9353A">
        <w:rPr>
          <w:lang w:val="es-AR"/>
        </w:rPr>
        <w:t>, refiere a los modos de constitución del aparato psíquico tomando como causalidad la determinación libidinal del sufrimiento psíquico.Y ambos se relacionan en la constitución, no solo se influyen e impactan.</w:t>
      </w:r>
    </w:p>
    <w:p w:rsidR="00DB605D" w:rsidRPr="00E9353A" w:rsidRDefault="00DB605D" w:rsidP="00FD2545">
      <w:pPr>
        <w:pStyle w:val="Prrafodelista"/>
        <w:spacing w:after="120" w:line="360" w:lineRule="auto"/>
        <w:ind w:left="0"/>
        <w:jc w:val="both"/>
        <w:rPr>
          <w:lang w:val="es-AR"/>
        </w:rPr>
      </w:pPr>
      <w:r w:rsidRPr="00E9353A">
        <w:rPr>
          <w:lang w:val="es-AR"/>
        </w:rPr>
        <w:t>Por lo tanto, lo histórico social y lo político</w:t>
      </w:r>
      <w:r w:rsidR="00C8179A" w:rsidRPr="00E9353A">
        <w:rPr>
          <w:lang w:val="es-AR"/>
        </w:rPr>
        <w:t>, entendido en este caso como la distribución social del poder entre los géneros,</w:t>
      </w:r>
      <w:r w:rsidRPr="00E9353A">
        <w:rPr>
          <w:lang w:val="es-AR"/>
        </w:rPr>
        <w:t xml:space="preserve"> hacen parte fundamental de la organización psíquica desde el comienzo.</w:t>
      </w:r>
    </w:p>
    <w:p w:rsidR="00C8179A" w:rsidRPr="00E9353A" w:rsidRDefault="00C8179A" w:rsidP="00FD2545">
      <w:pPr>
        <w:pStyle w:val="Prrafodelista"/>
        <w:spacing w:after="120" w:line="360" w:lineRule="auto"/>
        <w:ind w:left="0"/>
        <w:jc w:val="both"/>
        <w:rPr>
          <w:lang w:val="es-AR"/>
        </w:rPr>
      </w:pPr>
      <w:r w:rsidRPr="00E9353A">
        <w:rPr>
          <w:lang w:val="es-AR"/>
        </w:rPr>
        <w:t xml:space="preserve">Dado que </w:t>
      </w:r>
      <w:r w:rsidR="00DB605D" w:rsidRPr="00E9353A">
        <w:rPr>
          <w:lang w:val="es-AR"/>
        </w:rPr>
        <w:t xml:space="preserve">la introducción del infante en </w:t>
      </w:r>
      <w:r w:rsidR="00DB605D" w:rsidRPr="00E9353A">
        <w:rPr>
          <w:i/>
          <w:lang w:val="es-AR"/>
        </w:rPr>
        <w:t>el</w:t>
      </w:r>
      <w:r w:rsidR="00DB605D" w:rsidRPr="00E9353A">
        <w:rPr>
          <w:lang w:val="es-AR"/>
        </w:rPr>
        <w:t xml:space="preserve"> simbólico,</w:t>
      </w:r>
      <w:r w:rsidRPr="00E9353A">
        <w:rPr>
          <w:lang w:val="es-AR"/>
        </w:rPr>
        <w:t xml:space="preserve">es en realidad en </w:t>
      </w:r>
      <w:r w:rsidRPr="00E9353A">
        <w:rPr>
          <w:i/>
          <w:lang w:val="es-AR"/>
        </w:rPr>
        <w:t>un</w:t>
      </w:r>
      <w:r w:rsidRPr="00E9353A">
        <w:rPr>
          <w:lang w:val="es-AR"/>
        </w:rPr>
        <w:t xml:space="preserve"> simbólico </w:t>
      </w:r>
      <w:r w:rsidR="00DB605D" w:rsidRPr="00E9353A">
        <w:rPr>
          <w:lang w:val="es-AR"/>
        </w:rPr>
        <w:t xml:space="preserve">al cual </w:t>
      </w:r>
      <w:r w:rsidRPr="00E9353A">
        <w:rPr>
          <w:lang w:val="es-AR"/>
        </w:rPr>
        <w:t xml:space="preserve">no se le puede </w:t>
      </w:r>
      <w:r w:rsidR="00DB605D" w:rsidRPr="00E9353A">
        <w:rPr>
          <w:lang w:val="es-AR"/>
        </w:rPr>
        <w:t>atribu</w:t>
      </w:r>
      <w:r w:rsidRPr="00E9353A">
        <w:rPr>
          <w:lang w:val="es-AR"/>
        </w:rPr>
        <w:t>ir</w:t>
      </w:r>
      <w:r w:rsidR="00DB605D" w:rsidRPr="00E9353A">
        <w:rPr>
          <w:lang w:val="es-AR"/>
        </w:rPr>
        <w:t xml:space="preserve"> un carácter universal en el marco de las relaciones tempranas y la crianza.</w:t>
      </w:r>
      <w:r w:rsidRPr="00E9353A">
        <w:rPr>
          <w:lang w:val="es-AR"/>
        </w:rPr>
        <w:t xml:space="preserve"> Este simbólico en el cual nos hemos constituido hasta el momento, que algunos tematizan en términos intrapsíquicos como habilitado por la función paterna, es en realidad, como nos enseña Michel Tort</w:t>
      </w:r>
      <w:r w:rsidRPr="00E9353A">
        <w:rPr>
          <w:rStyle w:val="Refdenotaalpie"/>
          <w:lang w:val="es-AR"/>
        </w:rPr>
        <w:footnoteReference w:id="3"/>
      </w:r>
      <w:r w:rsidRPr="00E9353A">
        <w:rPr>
          <w:lang w:val="es-AR"/>
        </w:rPr>
        <w:t xml:space="preserve">, una construcción histórica. Construcción histórica que es solidaria de las formas tradicionales del dominio masculino que asegura a los padres varones el monopolio de la función simbólica. Por lo tanto, el fin de un padre, el del patriarcado occidental, es el fin de un mundo, no </w:t>
      </w:r>
      <w:r w:rsidRPr="00E9353A">
        <w:rPr>
          <w:lang w:val="es-AR"/>
        </w:rPr>
        <w:lastRenderedPageBreak/>
        <w:t xml:space="preserve">el fin </w:t>
      </w:r>
      <w:r w:rsidRPr="00E9353A">
        <w:rPr>
          <w:i/>
          <w:lang w:val="es-AR"/>
        </w:rPr>
        <w:t xml:space="preserve">del </w:t>
      </w:r>
      <w:r w:rsidRPr="00E9353A">
        <w:rPr>
          <w:lang w:val="es-AR"/>
        </w:rPr>
        <w:t>mundo. Las formas de devenir sujeto y el ejercicio de las funciones que participan en él son históricas y constituyen el lugar de las relaciones de poder entre los géneros.</w:t>
      </w:r>
    </w:p>
    <w:p w:rsidR="0023599C" w:rsidRPr="00E9353A" w:rsidRDefault="0023599C" w:rsidP="00FD2545">
      <w:pPr>
        <w:spacing w:after="120" w:line="360" w:lineRule="auto"/>
        <w:jc w:val="both"/>
        <w:rPr>
          <w:lang w:val="es-AR"/>
        </w:rPr>
      </w:pPr>
      <w:r w:rsidRPr="00E9353A">
        <w:rPr>
          <w:lang w:val="es-AR"/>
        </w:rPr>
        <w:t>Una vez hecho este recaudo epistémico sobre “la pregunta de origen”, la tomaré como punto de partida para dar cuenta de lo que veo y escucho en la clínica contemporánea de varones adultos como analista mujer con perspectiva de género. Con esto estoy diciendo que los varones tienen género y que esta perspectiva, en diálogo con el psicoanálisis, puede contribuir a trabajar con ellos y sus malestares de época.</w:t>
      </w:r>
    </w:p>
    <w:p w:rsidR="00DF125E" w:rsidRPr="00E9353A" w:rsidRDefault="00DF125E" w:rsidP="00FD2545">
      <w:pPr>
        <w:spacing w:after="120" w:line="360" w:lineRule="auto"/>
        <w:jc w:val="both"/>
        <w:rPr>
          <w:lang w:val="es-AR"/>
        </w:rPr>
      </w:pPr>
      <w:r w:rsidRPr="00E9353A">
        <w:rPr>
          <w:lang w:val="es-AR"/>
        </w:rPr>
        <w:t>Dicho esto señalo que el hecho de que los procesos de singularización de los varones adultos contemporáneos se hayan llevado a cabo en un histórico social caracterizado como patriarcal, implica que desde su más temprana infancia se les ha transmitido vía el “baño de lenguaje” y los vínculos con los/as otros/as primordiales que forman parte de un colectivo con mayores prerrogativas sociales, sexuales y económicas que las mujeres en general, incluyendo las de su mismo sector social. Lo cual entre otras cuestiones, les ha generado estilos específicos de circulación libidinal y constitución del narcisismo</w:t>
      </w:r>
      <w:r w:rsidRPr="00E9353A">
        <w:rPr>
          <w:rStyle w:val="Refdenotaalpie"/>
          <w:lang w:val="es-AR"/>
        </w:rPr>
        <w:footnoteReference w:id="4"/>
      </w:r>
      <w:r w:rsidRPr="00E9353A">
        <w:rPr>
          <w:lang w:val="es-AR"/>
        </w:rPr>
        <w:t xml:space="preserve">. </w:t>
      </w:r>
    </w:p>
    <w:p w:rsidR="008A57E2" w:rsidRPr="00E9353A" w:rsidRDefault="008A57E2" w:rsidP="00FD2545">
      <w:pPr>
        <w:spacing w:after="120" w:line="360" w:lineRule="auto"/>
        <w:jc w:val="both"/>
        <w:rPr>
          <w:lang w:val="es-AR"/>
        </w:rPr>
      </w:pPr>
      <w:r w:rsidRPr="00E9353A">
        <w:rPr>
          <w:lang w:val="es-AR"/>
        </w:rPr>
        <w:t xml:space="preserve">Y en muchos de ellos vemos como marca de proceso de subjetivación en el privilegio una inscripción del campo del semejante que podríamos llamar </w:t>
      </w:r>
      <w:r w:rsidRPr="00E9353A">
        <w:rPr>
          <w:i/>
          <w:lang w:val="es-AR"/>
        </w:rPr>
        <w:t>acotado o de baja intensidad</w:t>
      </w:r>
      <w:r w:rsidRPr="00E9353A">
        <w:rPr>
          <w:rStyle w:val="Refdenotaalpie"/>
          <w:lang w:val="es-AR"/>
        </w:rPr>
        <w:footnoteReference w:id="5"/>
      </w:r>
      <w:r w:rsidRPr="00E9353A">
        <w:rPr>
          <w:lang w:val="es-AR"/>
        </w:rPr>
        <w:t xml:space="preserve">. </w:t>
      </w:r>
      <w:r w:rsidR="00055CD8" w:rsidRPr="00E9353A">
        <w:rPr>
          <w:lang w:val="es-AR"/>
        </w:rPr>
        <w:t xml:space="preserve">Para estos sujetos, las mujeres no están incluidas en el campo del semejante, por lo cual no tienen los mismos recaudos éticos hacía ellas que si tienen con quienes consideran semejantes, en este </w:t>
      </w:r>
      <w:r w:rsidR="000C7F06" w:rsidRPr="00E9353A">
        <w:rPr>
          <w:lang w:val="es-AR"/>
        </w:rPr>
        <w:t>caso</w:t>
      </w:r>
      <w:r w:rsidR="00055CD8" w:rsidRPr="00E9353A">
        <w:rPr>
          <w:lang w:val="es-AR"/>
        </w:rPr>
        <w:t xml:space="preserve">, los otros varones. Lo cual también obtura que tengan </w:t>
      </w:r>
      <w:r w:rsidR="000C7F06" w:rsidRPr="00E9353A">
        <w:rPr>
          <w:lang w:val="es-AR"/>
        </w:rPr>
        <w:t>la misma</w:t>
      </w:r>
      <w:r w:rsidR="00055CD8" w:rsidRPr="00E9353A">
        <w:rPr>
          <w:lang w:val="es-AR"/>
        </w:rPr>
        <w:t xml:space="preserve"> empatía y posibilidad dei</w:t>
      </w:r>
      <w:r w:rsidRPr="00E9353A">
        <w:rPr>
          <w:lang w:val="es-AR"/>
        </w:rPr>
        <w:t>dentifica</w:t>
      </w:r>
      <w:r w:rsidR="00055CD8" w:rsidRPr="00E9353A">
        <w:rPr>
          <w:lang w:val="es-AR"/>
        </w:rPr>
        <w:t xml:space="preserve">rsecon su </w:t>
      </w:r>
      <w:r w:rsidRPr="00E9353A">
        <w:rPr>
          <w:lang w:val="es-AR"/>
        </w:rPr>
        <w:t xml:space="preserve">sufrimiento </w:t>
      </w:r>
      <w:r w:rsidR="00055CD8" w:rsidRPr="00E9353A">
        <w:rPr>
          <w:lang w:val="es-AR"/>
        </w:rPr>
        <w:t xml:space="preserve">en tanto </w:t>
      </w:r>
      <w:r w:rsidRPr="00E9353A">
        <w:rPr>
          <w:lang w:val="es-AR"/>
        </w:rPr>
        <w:t>otr</w:t>
      </w:r>
      <w:r w:rsidR="00055CD8" w:rsidRPr="00E9353A">
        <w:rPr>
          <w:lang w:val="es-AR"/>
        </w:rPr>
        <w:t>a</w:t>
      </w:r>
      <w:r w:rsidRPr="00E9353A">
        <w:rPr>
          <w:lang w:val="es-AR"/>
        </w:rPr>
        <w:t>. Donde muchos ven solo temas psicológicos que surgen de lo intrapsíquico(empatía, etc.)</w:t>
      </w:r>
      <w:r w:rsidR="00055CD8" w:rsidRPr="00E9353A">
        <w:rPr>
          <w:lang w:val="es-AR"/>
        </w:rPr>
        <w:t xml:space="preserve">, podemos invitar a que comiencen a </w:t>
      </w:r>
      <w:r w:rsidRPr="00E9353A">
        <w:rPr>
          <w:lang w:val="es-AR"/>
        </w:rPr>
        <w:t>art</w:t>
      </w:r>
      <w:r w:rsidR="00055CD8" w:rsidRPr="00E9353A">
        <w:rPr>
          <w:lang w:val="es-AR"/>
        </w:rPr>
        <w:t>i</w:t>
      </w:r>
      <w:r w:rsidRPr="00E9353A">
        <w:rPr>
          <w:lang w:val="es-AR"/>
        </w:rPr>
        <w:t>cula</w:t>
      </w:r>
      <w:r w:rsidR="00055CD8" w:rsidRPr="00E9353A">
        <w:rPr>
          <w:lang w:val="es-AR"/>
        </w:rPr>
        <w:t>r</w:t>
      </w:r>
      <w:r w:rsidRPr="00E9353A">
        <w:rPr>
          <w:lang w:val="es-AR"/>
        </w:rPr>
        <w:t xml:space="preserve"> lo político con lo psíquico</w:t>
      </w:r>
      <w:r w:rsidR="00055CD8" w:rsidRPr="00E9353A">
        <w:rPr>
          <w:lang w:val="es-AR"/>
        </w:rPr>
        <w:t xml:space="preserve"> para identificar q</w:t>
      </w:r>
      <w:r w:rsidR="000C7F06" w:rsidRPr="00E9353A">
        <w:rPr>
          <w:lang w:val="es-AR"/>
        </w:rPr>
        <w:t>ué</w:t>
      </w:r>
      <w:r w:rsidRPr="00E9353A">
        <w:rPr>
          <w:lang w:val="es-AR"/>
        </w:rPr>
        <w:t xml:space="preserve"> sujeto</w:t>
      </w:r>
      <w:r w:rsidR="00055CD8" w:rsidRPr="00E9353A">
        <w:rPr>
          <w:lang w:val="es-AR"/>
        </w:rPr>
        <w:t>s</w:t>
      </w:r>
      <w:r w:rsidRPr="00E9353A">
        <w:rPr>
          <w:lang w:val="es-AR"/>
        </w:rPr>
        <w:t xml:space="preserve"> se </w:t>
      </w:r>
      <w:r w:rsidR="00055CD8" w:rsidRPr="00E9353A">
        <w:rPr>
          <w:lang w:val="es-AR"/>
        </w:rPr>
        <w:t>constituyen,</w:t>
      </w:r>
      <w:r w:rsidRPr="00E9353A">
        <w:rPr>
          <w:lang w:val="es-AR"/>
        </w:rPr>
        <w:t xml:space="preserve">en qué contexto. </w:t>
      </w:r>
    </w:p>
    <w:p w:rsidR="00DF125E" w:rsidRPr="00E9353A" w:rsidRDefault="00055CD8" w:rsidP="00FD2545">
      <w:pPr>
        <w:spacing w:after="120" w:line="360" w:lineRule="auto"/>
        <w:jc w:val="both"/>
        <w:rPr>
          <w:lang w:val="es-AR"/>
        </w:rPr>
      </w:pPr>
      <w:r w:rsidRPr="00E9353A">
        <w:rPr>
          <w:lang w:val="es-AR"/>
        </w:rPr>
        <w:t>Luego agregaríamos que estos sujetos con estas marcas de origen, han debido además vérselas con l</w:t>
      </w:r>
      <w:r w:rsidR="00DF125E" w:rsidRPr="00E9353A">
        <w:rPr>
          <w:lang w:val="es-AR"/>
        </w:rPr>
        <w:t>as transformaciones “antropológicas”</w:t>
      </w:r>
      <w:r w:rsidR="008A57E2" w:rsidRPr="00E9353A">
        <w:rPr>
          <w:rStyle w:val="Refdenotaalpie"/>
          <w:lang w:val="es-AR"/>
        </w:rPr>
        <w:footnoteReference w:id="6"/>
      </w:r>
      <w:r w:rsidR="00DF125E" w:rsidRPr="00E9353A">
        <w:rPr>
          <w:lang w:val="es-AR"/>
        </w:rPr>
        <w:t xml:space="preserve"> que han atravesado a lo largo de sus vidas</w:t>
      </w:r>
      <w:r w:rsidR="0023204D" w:rsidRPr="00E9353A">
        <w:rPr>
          <w:lang w:val="es-AR"/>
        </w:rPr>
        <w:t>,que</w:t>
      </w:r>
      <w:r w:rsidR="00DF125E" w:rsidRPr="00E9353A">
        <w:rPr>
          <w:lang w:val="es-AR"/>
        </w:rPr>
        <w:t xml:space="preserve"> incluyen reacomodamientos </w:t>
      </w:r>
      <w:r w:rsidR="00DF125E" w:rsidRPr="00E9353A">
        <w:rPr>
          <w:rFonts w:eastAsia="Times New Roman" w:cs="Arial"/>
          <w:lang w:val="es-AR" w:eastAsia="es-AR"/>
        </w:rPr>
        <w:t xml:space="preserve">en las relaciones de poder entre los géneros en la vida cotidiana que han creado mayores libertades, pero también, nuevos modos tanto de sufrimiento como de </w:t>
      </w:r>
      <w:r w:rsidR="00DF125E" w:rsidRPr="00E9353A">
        <w:rPr>
          <w:rFonts w:eastAsia="Times New Roman" w:cs="Arial"/>
          <w:lang w:val="es-AR" w:eastAsia="es-AR"/>
        </w:rPr>
        <w:lastRenderedPageBreak/>
        <w:t>placeres</w:t>
      </w:r>
      <w:r w:rsidRPr="00E9353A">
        <w:rPr>
          <w:rFonts w:eastAsia="Times New Roman" w:cs="Arial"/>
          <w:lang w:val="es-AR" w:eastAsia="es-AR"/>
        </w:rPr>
        <w:t>, que tiene sus</w:t>
      </w:r>
      <w:r w:rsidR="00DF125E" w:rsidRPr="00E9353A">
        <w:rPr>
          <w:rFonts w:eastAsia="Times New Roman" w:cs="Arial"/>
          <w:lang w:val="es-AR" w:eastAsia="es-AR"/>
        </w:rPr>
        <w:t xml:space="preserve"> especificidades </w:t>
      </w:r>
      <w:r w:rsidRPr="00E9353A">
        <w:rPr>
          <w:rFonts w:eastAsia="Times New Roman" w:cs="Arial"/>
          <w:lang w:val="es-AR" w:eastAsia="es-AR"/>
        </w:rPr>
        <w:t>según se trate de</w:t>
      </w:r>
      <w:r w:rsidR="00DF125E" w:rsidRPr="00E9353A">
        <w:rPr>
          <w:rFonts w:eastAsia="Times New Roman" w:cs="Arial"/>
          <w:lang w:val="es-AR" w:eastAsia="es-AR"/>
        </w:rPr>
        <w:t xml:space="preserve"> varones</w:t>
      </w:r>
      <w:r w:rsidRPr="00E9353A">
        <w:rPr>
          <w:rFonts w:eastAsia="Times New Roman" w:cs="Arial"/>
          <w:lang w:val="es-AR" w:eastAsia="es-AR"/>
        </w:rPr>
        <w:t xml:space="preserve"> o de mujeres</w:t>
      </w:r>
      <w:r w:rsidR="00DF125E" w:rsidRPr="00E9353A">
        <w:rPr>
          <w:rFonts w:eastAsia="Times New Roman" w:cs="Arial"/>
          <w:lang w:val="es-AR" w:eastAsia="es-AR"/>
        </w:rPr>
        <w:t xml:space="preserve">. </w:t>
      </w:r>
      <w:r w:rsidRPr="00E9353A">
        <w:rPr>
          <w:rFonts w:eastAsia="Times New Roman" w:cs="Arial"/>
          <w:lang w:val="es-AR" w:eastAsia="es-AR"/>
        </w:rPr>
        <w:t>Para el caso de los varones</w:t>
      </w:r>
      <w:r w:rsidR="00DF125E" w:rsidRPr="00E9353A">
        <w:rPr>
          <w:rFonts w:eastAsia="Times New Roman" w:cs="Arial"/>
          <w:lang w:val="es-AR" w:eastAsia="es-AR"/>
        </w:rPr>
        <w:t>, al haber sido subjetivados en un contexto de dominación masculina</w:t>
      </w:r>
      <w:r w:rsidR="00DF125E" w:rsidRPr="00E9353A">
        <w:rPr>
          <w:rStyle w:val="Refdenotaalpie"/>
          <w:rFonts w:eastAsia="Times New Roman" w:cs="Arial"/>
          <w:lang w:val="es-AR" w:eastAsia="es-AR"/>
        </w:rPr>
        <w:footnoteReference w:id="7"/>
      </w:r>
      <w:r w:rsidR="00DF125E" w:rsidRPr="00E9353A">
        <w:rPr>
          <w:rFonts w:eastAsia="Times New Roman" w:cs="Arial"/>
          <w:lang w:val="es-AR" w:eastAsia="es-AR"/>
        </w:rPr>
        <w:t xml:space="preserve"> con la promesa a futuro de portar el monopolio de la función simbólica</w:t>
      </w:r>
      <w:r w:rsidR="00DF125E" w:rsidRPr="00E9353A">
        <w:rPr>
          <w:rStyle w:val="Refdenotaalpie"/>
          <w:rFonts w:eastAsia="Times New Roman" w:cs="Arial"/>
          <w:lang w:val="es-AR" w:eastAsia="es-AR"/>
        </w:rPr>
        <w:footnoteReference w:id="8"/>
      </w:r>
      <w:r w:rsidR="00DF125E" w:rsidRPr="00E9353A">
        <w:rPr>
          <w:rFonts w:eastAsia="Times New Roman" w:cs="Arial"/>
          <w:lang w:val="es-AR" w:eastAsia="es-AR"/>
        </w:rPr>
        <w:t xml:space="preserve"> y que esa promesa, haya quedado, parcialmente incumplida, genera en “los masculinos”, alguna que otra perplejidad y algún que otro avatar que intentaré relatar.</w:t>
      </w:r>
    </w:p>
    <w:p w:rsidR="0023599C" w:rsidRPr="00E9353A" w:rsidRDefault="00055CD8" w:rsidP="00FD2545">
      <w:pPr>
        <w:spacing w:after="120" w:line="360" w:lineRule="auto"/>
        <w:jc w:val="both"/>
        <w:rPr>
          <w:lang w:val="es-AR"/>
        </w:rPr>
      </w:pPr>
      <w:r w:rsidRPr="00E9353A">
        <w:rPr>
          <w:lang w:val="es-AR"/>
        </w:rPr>
        <w:t xml:space="preserve">Ubicándonos ahora desde este paradigma en el plano de la expresión clínica,en mi consulta </w:t>
      </w:r>
      <w:r w:rsidR="0023599C" w:rsidRPr="00E9353A">
        <w:rPr>
          <w:lang w:val="es-AR"/>
        </w:rPr>
        <w:t xml:space="preserve">no escucho que haya </w:t>
      </w:r>
      <w:r w:rsidR="000C7F06" w:rsidRPr="00E9353A">
        <w:rPr>
          <w:i/>
          <w:lang w:val="es-AR"/>
        </w:rPr>
        <w:t>un</w:t>
      </w:r>
      <w:r w:rsidR="0023599C" w:rsidRPr="00E9353A">
        <w:rPr>
          <w:lang w:val="es-AR"/>
        </w:rPr>
        <w:t>hombre, hay hombres, en plural. Por lo tanto me siento m</w:t>
      </w:r>
      <w:r w:rsidRPr="00E9353A">
        <w:rPr>
          <w:lang w:val="es-AR"/>
        </w:rPr>
        <w:t>á</w:t>
      </w:r>
      <w:r w:rsidR="0023599C" w:rsidRPr="00E9353A">
        <w:rPr>
          <w:lang w:val="es-AR"/>
        </w:rPr>
        <w:t>s cómoda preguntándome acerca de cómo se despliegan los deseos de algunos hombres, así, en plural: deseos y hombres.</w:t>
      </w:r>
    </w:p>
    <w:p w:rsidR="0023599C" w:rsidRPr="00E9353A" w:rsidRDefault="0023599C" w:rsidP="00FD2545">
      <w:pPr>
        <w:spacing w:after="120" w:line="360" w:lineRule="auto"/>
        <w:jc w:val="both"/>
        <w:rPr>
          <w:lang w:val="es-AR"/>
        </w:rPr>
      </w:pPr>
      <w:r w:rsidRPr="00E9353A">
        <w:rPr>
          <w:lang w:val="es-AR"/>
        </w:rPr>
        <w:t xml:space="preserve">Y así, resonando con la pregunta acerca </w:t>
      </w:r>
      <w:r w:rsidR="000C7F06" w:rsidRPr="00E9353A">
        <w:rPr>
          <w:i/>
          <w:lang w:val="es-AR"/>
        </w:rPr>
        <w:t>del</w:t>
      </w:r>
      <w:r w:rsidRPr="00E9353A">
        <w:rPr>
          <w:lang w:val="es-AR"/>
        </w:rPr>
        <w:t xml:space="preserve"> deseo masculino, lo primero que me llega a mi mente es la frase del tango Uno: </w:t>
      </w:r>
      <w:r w:rsidR="000C7F06" w:rsidRPr="00E9353A">
        <w:rPr>
          <w:lang w:val="es-AR"/>
        </w:rPr>
        <w:t>“</w:t>
      </w:r>
      <w:r w:rsidRPr="00E9353A">
        <w:rPr>
          <w:lang w:val="es-AR"/>
        </w:rPr>
        <w:t>Uno, busca lleno de esperanzas, el camino que los su</w:t>
      </w:r>
      <w:r w:rsidR="0023204D" w:rsidRPr="00E9353A">
        <w:rPr>
          <w:lang w:val="es-AR"/>
        </w:rPr>
        <w:t>eños prometieron a sus ansias…</w:t>
      </w:r>
      <w:r w:rsidR="000C7F06" w:rsidRPr="00E9353A">
        <w:rPr>
          <w:lang w:val="es-AR"/>
        </w:rPr>
        <w:t>”.</w:t>
      </w:r>
    </w:p>
    <w:p w:rsidR="0023599C" w:rsidRPr="00E9353A" w:rsidRDefault="0023599C" w:rsidP="00FD2545">
      <w:pPr>
        <w:spacing w:after="120" w:line="360" w:lineRule="auto"/>
        <w:jc w:val="both"/>
        <w:rPr>
          <w:lang w:val="es-AR"/>
        </w:rPr>
      </w:pPr>
      <w:r w:rsidRPr="00E9353A">
        <w:rPr>
          <w:lang w:val="es-AR"/>
        </w:rPr>
        <w:t>Y ahí, aparece Uno, un paciente, que no d</w:t>
      </w:r>
      <w:r w:rsidR="000C7F06" w:rsidRPr="00E9353A">
        <w:rPr>
          <w:lang w:val="es-AR"/>
        </w:rPr>
        <w:t xml:space="preserve">ecía yo, decía uno. Uno busca… </w:t>
      </w:r>
      <w:r w:rsidRPr="00E9353A">
        <w:rPr>
          <w:lang w:val="es-AR"/>
        </w:rPr>
        <w:t>y diciendo uno, decía que quería decir un varón, “porque los varones somos así” y él era así: Uno. Cuando lo escuchaba, recordaba los aportes de un colega</w:t>
      </w:r>
      <w:r w:rsidRPr="00E9353A">
        <w:rPr>
          <w:rStyle w:val="Refdenotaalpie"/>
          <w:lang w:val="es-AR"/>
        </w:rPr>
        <w:footnoteReference w:id="9"/>
      </w:r>
      <w:r w:rsidRPr="00E9353A">
        <w:rPr>
          <w:lang w:val="es-AR"/>
        </w:rPr>
        <w:t xml:space="preserve"> que señalaba que en la subjetivación masculina en el patriarcado, los varones suelen confundir identidad personal con identidad corporativa de género masculino. Dado que es el sentido de pertenencia a la corporación parte de las propuestas identificatorias hacia los varones, como en cualquier pertenencia a un grupo hegemónico y privilegiado, lo cual se transmite como decía Serrat, con “la lecha temprana y en cada canción”. Por lo tanto, con Uno, fuimos trabajando en un proceso de singularización que partió de la (con)fusióndel yo, con el impersonal y con la pertenencia al colectivo genérico, a la responsabilización subjetiva por su propio posicionamiento con respecto a estas propuestas identificatorias de privilegio, pero también de destino sufriente, en su caso. Se presentaba así, una dificultad para salir de los varones=uno somos así a enunciarse como yo, fulanito de tal,soy así. Y vemos como aún en Uno, no hay </w:t>
      </w:r>
      <w:r w:rsidR="000C7F06" w:rsidRPr="00E9353A">
        <w:rPr>
          <w:i/>
          <w:lang w:val="es-AR"/>
        </w:rPr>
        <w:t>un</w:t>
      </w:r>
      <w:r w:rsidRPr="00E9353A">
        <w:rPr>
          <w:lang w:val="es-AR"/>
        </w:rPr>
        <w:t xml:space="preserve"> hombre, hay hombres. En este caso, un futuro ex marido y posible ex hombre</w:t>
      </w:r>
      <w:r w:rsidRPr="00E9353A">
        <w:rPr>
          <w:rStyle w:val="Refdenotaalpie"/>
          <w:lang w:val="es-AR"/>
        </w:rPr>
        <w:footnoteReference w:id="10"/>
      </w:r>
      <w:r w:rsidRPr="00E9353A">
        <w:rPr>
          <w:lang w:val="es-AR"/>
        </w:rPr>
        <w:t xml:space="preserve">, que al llegar al análisis, vino como muchos, por la demanda de terapia de </w:t>
      </w:r>
      <w:r w:rsidRPr="00E9353A">
        <w:rPr>
          <w:lang w:val="es-AR"/>
        </w:rPr>
        <w:lastRenderedPageBreak/>
        <w:t>pareja. Ardid, que suele utilizarse para que un hombre que genera sufrimiento en “ella”, pero que no registra como algo propio, se incomode y responsabilice.</w:t>
      </w:r>
    </w:p>
    <w:p w:rsidR="0023599C" w:rsidRPr="00E9353A" w:rsidRDefault="0023599C" w:rsidP="00FD2545">
      <w:pPr>
        <w:spacing w:after="120" w:line="360" w:lineRule="auto"/>
        <w:jc w:val="both"/>
        <w:rPr>
          <w:lang w:val="es-AR"/>
        </w:rPr>
      </w:pPr>
      <w:r w:rsidRPr="00E9353A">
        <w:rPr>
          <w:lang w:val="es-AR"/>
        </w:rPr>
        <w:t xml:space="preserve">Esto es algo que sabemos quienes trabajamos como psicoanalistas: la mayoría de los/as consultantes son mujeres. Los varones que consultan son generalmente psicólogos, estudiantes de psicología, hombres sensibles o “los mandan”. </w:t>
      </w:r>
    </w:p>
    <w:p w:rsidR="0023599C" w:rsidRPr="00E9353A" w:rsidRDefault="0023599C" w:rsidP="00FD2545">
      <w:pPr>
        <w:spacing w:after="120" w:line="360" w:lineRule="auto"/>
        <w:jc w:val="both"/>
        <w:rPr>
          <w:lang w:val="es-AR"/>
        </w:rPr>
      </w:pPr>
      <w:r w:rsidRPr="00E9353A">
        <w:rPr>
          <w:lang w:val="es-AR"/>
        </w:rPr>
        <w:t>Vuelvo a la pregunta inicial acerca de qué quiere Un hombre.Y respondo que muchos varones que yo escucho quieren hacer lo que se les antoje, pero sin costos. Y a veces vienen porque sufren porque los demás no les aguantan lo que ellos quieren hacer, o ya no los aguantan más. Que es un</w:t>
      </w:r>
      <w:r w:rsidR="00055CD8" w:rsidRPr="00E9353A">
        <w:rPr>
          <w:lang w:val="es-AR"/>
        </w:rPr>
        <w:t>o</w:t>
      </w:r>
      <w:r w:rsidRPr="00E9353A">
        <w:rPr>
          <w:lang w:val="es-AR"/>
        </w:rPr>
        <w:t xml:space="preserve"> de los temas de las masculinidades en análisis: “vengo porque no me aguantan”, “vengo por me dicen que hago sufrir (esposa/pareja/hijos)”. De hecho, una de las estrategias para que un varón entre en análisis, es la terapia de pareja.</w:t>
      </w:r>
    </w:p>
    <w:p w:rsidR="0023599C" w:rsidRPr="00E9353A" w:rsidRDefault="0023599C" w:rsidP="00FD2545">
      <w:pPr>
        <w:spacing w:after="120" w:line="360" w:lineRule="auto"/>
        <w:jc w:val="both"/>
        <w:rPr>
          <w:lang w:val="es-AR"/>
        </w:rPr>
      </w:pPr>
      <w:r w:rsidRPr="00E9353A">
        <w:rPr>
          <w:lang w:val="es-AR"/>
        </w:rPr>
        <w:t xml:space="preserve">Uno, vino así. Y se </w:t>
      </w:r>
      <w:r w:rsidR="0023204D" w:rsidRPr="00E9353A">
        <w:rPr>
          <w:lang w:val="es-AR"/>
        </w:rPr>
        <w:t>quedó</w:t>
      </w:r>
      <w:r w:rsidRPr="00E9353A">
        <w:rPr>
          <w:lang w:val="es-AR"/>
        </w:rPr>
        <w:t xml:space="preserve"> solo y entró en análisis, ya sin esa pareja en el marco de la cual se estaba transformando en un ex hombre, y salió del análisis con una nueva. Pero lo más importante, es que salió diciendo yo. Yo soy, yo quiero, a </w:t>
      </w:r>
      <w:r w:rsidR="0023204D" w:rsidRPr="00E9353A">
        <w:rPr>
          <w:lang w:val="es-AR"/>
        </w:rPr>
        <w:t>mí</w:t>
      </w:r>
      <w:r w:rsidRPr="00E9353A">
        <w:rPr>
          <w:lang w:val="es-AR"/>
        </w:rPr>
        <w:t xml:space="preserve"> me pasa…lo mismo que a usted.</w:t>
      </w:r>
    </w:p>
    <w:p w:rsidR="0023599C" w:rsidRPr="00E9353A" w:rsidRDefault="0023599C" w:rsidP="00FD2545">
      <w:pPr>
        <w:spacing w:after="120" w:line="360" w:lineRule="auto"/>
        <w:jc w:val="both"/>
        <w:rPr>
          <w:lang w:val="es-AR"/>
        </w:rPr>
      </w:pPr>
      <w:r w:rsidRPr="00E9353A">
        <w:rPr>
          <w:lang w:val="es-AR"/>
        </w:rPr>
        <w:t xml:space="preserve">A muchos de los hombres que yo atiendo les es difícil relacionarse con las mujeres como sujetos, como decía un </w:t>
      </w:r>
      <w:r w:rsidR="0023204D" w:rsidRPr="00E9353A">
        <w:rPr>
          <w:lang w:val="es-AR"/>
        </w:rPr>
        <w:t>título</w:t>
      </w:r>
      <w:r w:rsidRPr="00E9353A">
        <w:rPr>
          <w:lang w:val="es-AR"/>
        </w:rPr>
        <w:t xml:space="preserve"> de un muy sugerente libro de Jessica Benjamin, les cuesta ser “Sujetos iguales, objetos de amor” o como lo denomina Ana María Fern</w:t>
      </w:r>
      <w:r w:rsidR="00F04B25" w:rsidRPr="00E9353A">
        <w:rPr>
          <w:lang w:val="es-AR"/>
        </w:rPr>
        <w:t>á</w:t>
      </w:r>
      <w:r w:rsidRPr="00E9353A">
        <w:rPr>
          <w:lang w:val="es-AR"/>
        </w:rPr>
        <w:t>ndez</w:t>
      </w:r>
      <w:r w:rsidR="00F04B25" w:rsidRPr="00E9353A">
        <w:rPr>
          <w:rStyle w:val="Refdenotaalpie"/>
          <w:lang w:val="es-AR"/>
        </w:rPr>
        <w:footnoteReference w:id="11"/>
      </w:r>
      <w:r w:rsidRPr="00E9353A">
        <w:rPr>
          <w:lang w:val="es-AR"/>
        </w:rPr>
        <w:t>, la dificultad para ser “pares políticos en el amor”. Es decir, hacer de una persona a la que le suponen igualdad de derechos su objeto de amor y viceversa. Como si la degradación de la vida erótica fuera la única solución posible al conflicto o la tensión entre erotismo y ternura.</w:t>
      </w:r>
    </w:p>
    <w:p w:rsidR="0023599C" w:rsidRPr="00E9353A" w:rsidRDefault="0023599C" w:rsidP="00FD2545">
      <w:pPr>
        <w:spacing w:after="120" w:line="360" w:lineRule="auto"/>
        <w:jc w:val="both"/>
        <w:rPr>
          <w:lang w:val="es-AR"/>
        </w:rPr>
      </w:pPr>
      <w:r w:rsidRPr="00E9353A">
        <w:rPr>
          <w:lang w:val="es-AR"/>
        </w:rPr>
        <w:t xml:space="preserve">Siempre señalo que lo que Freud nos </w:t>
      </w:r>
      <w:r w:rsidR="0023204D" w:rsidRPr="00E9353A">
        <w:rPr>
          <w:lang w:val="es-AR"/>
        </w:rPr>
        <w:t>enseñó</w:t>
      </w:r>
      <w:r w:rsidRPr="00E9353A">
        <w:rPr>
          <w:lang w:val="es-AR"/>
        </w:rPr>
        <w:t xml:space="preserve"> en sus contribuciones a la psicología del amor, de la tensión entre la madre y la prostituta, es un modo histórico de tensión entre erotismo y ternura propuesto para los varones hegemónicos en la modernidad. No es el único modo posible. De hecho si ampliamos la mirada, en la actual liberación de las prácticas de sexualidad de las mujeres, vemos que a muchas se les presenta el mismo dilema: “como desear al tierno y buen compañero, como amar al objeto erótico”, dilema inhibido en períodos históricos anteriores, frente a la prohibición social vía “el corset de género” de que estas vicisitudes de las sexualidades femeninas se desplieguen en libertad.</w:t>
      </w:r>
    </w:p>
    <w:p w:rsidR="0023599C" w:rsidRPr="00E9353A" w:rsidRDefault="0023599C" w:rsidP="00FD2545">
      <w:pPr>
        <w:spacing w:after="120" w:line="360" w:lineRule="auto"/>
        <w:jc w:val="both"/>
        <w:rPr>
          <w:lang w:val="es-AR"/>
        </w:rPr>
      </w:pPr>
      <w:r w:rsidRPr="00E9353A">
        <w:rPr>
          <w:lang w:val="es-AR"/>
        </w:rPr>
        <w:lastRenderedPageBreak/>
        <w:t>Esta dificultad para suponerle equidad subjetiva al objeto amoroso en las relaciones entre varones y mujeres en el patriarcado actual,se puede ir recorriendo desde algunas propuestas que nos plantea Judith Butler</w:t>
      </w:r>
      <w:r w:rsidRPr="00E9353A">
        <w:rPr>
          <w:rStyle w:val="Refdenotaalpie"/>
          <w:lang w:val="es-AR"/>
        </w:rPr>
        <w:footnoteReference w:id="12"/>
      </w:r>
      <w:r w:rsidRPr="00E9353A">
        <w:rPr>
          <w:lang w:val="es-AR"/>
        </w:rPr>
        <w:t>.Un trabajo psíquico necesario de realizar, apuntalado en el dispositivo analítico, para que sea posible el pasaje del otro no solo como abyecto a ser expulsado, sino como enigma que nos constituye,lo cual nos permitiría hacernos m</w:t>
      </w:r>
      <w:r w:rsidR="00055CD8" w:rsidRPr="00E9353A">
        <w:rPr>
          <w:lang w:val="es-AR"/>
        </w:rPr>
        <w:t>á</w:t>
      </w:r>
      <w:r w:rsidRPr="00E9353A">
        <w:rPr>
          <w:lang w:val="es-AR"/>
        </w:rPr>
        <w:t xml:space="preserve">s solidarios. Poder entender que todos habitamos vidas precarias y nos necesitamos. Aprender a estar con otros, en este caso del otro sexo, en paridad. Para el caso de la masculinidad hegemónica, lo abyecto es lo femenino, lo gay, lo viejo, lo infantil. Eso, que tomando la línea de Julia Kristeva que nos propone Butler, que es lo que me tengo que sacar de encima en tanto excremento, pues me conecta con mi propia finitud. </w:t>
      </w:r>
    </w:p>
    <w:p w:rsidR="0023599C" w:rsidRPr="00E9353A" w:rsidRDefault="0023599C" w:rsidP="00FD2545">
      <w:pPr>
        <w:spacing w:after="120" w:line="360" w:lineRule="auto"/>
        <w:jc w:val="both"/>
        <w:rPr>
          <w:lang w:val="es-AR"/>
        </w:rPr>
      </w:pPr>
      <w:r w:rsidRPr="00E9353A">
        <w:rPr>
          <w:lang w:val="es-AR"/>
        </w:rPr>
        <w:t xml:space="preserve">Y en el caso de estos varones, lo </w:t>
      </w:r>
      <w:r w:rsidR="0023204D" w:rsidRPr="00E9353A">
        <w:rPr>
          <w:lang w:val="es-AR"/>
        </w:rPr>
        <w:t>que</w:t>
      </w:r>
      <w:r w:rsidRPr="00E9353A">
        <w:rPr>
          <w:lang w:val="es-AR"/>
        </w:rPr>
        <w:t xml:space="preserve"> pareciera temerse de la femineidad, es la otra diferente pero semejante en tanto humana. En otras palabras, reconocer a las mujeres en el campo del semejante, como sujetos con los cuales mantener una actitud ética</w:t>
      </w:r>
      <w:r w:rsidRPr="00E9353A">
        <w:rPr>
          <w:rStyle w:val="Refdenotaalpie"/>
          <w:lang w:val="es-AR"/>
        </w:rPr>
        <w:footnoteReference w:id="13"/>
      </w:r>
      <w:r w:rsidRPr="00E9353A">
        <w:rPr>
          <w:lang w:val="es-AR"/>
        </w:rPr>
        <w:t>. Cuando esta respuesta es negativa, se dispara el temor a la retaliación de aquella a la cual no se considera semejante, sino subalterno. La “venganza” de aquella de la cual se toma m</w:t>
      </w:r>
      <w:r w:rsidR="00055CD8" w:rsidRPr="00E9353A">
        <w:rPr>
          <w:lang w:val="es-AR"/>
        </w:rPr>
        <w:t>á</w:t>
      </w:r>
      <w:r w:rsidRPr="00E9353A">
        <w:rPr>
          <w:lang w:val="es-AR"/>
        </w:rPr>
        <w:t xml:space="preserve">s de lo que se da, porque se la supone que esta para servirse. Aquí </w:t>
      </w:r>
      <w:r w:rsidR="00F04B25" w:rsidRPr="00E9353A">
        <w:rPr>
          <w:lang w:val="es-AR"/>
        </w:rPr>
        <w:t xml:space="preserve">retomo </w:t>
      </w:r>
      <w:r w:rsidRPr="00E9353A">
        <w:rPr>
          <w:lang w:val="es-AR"/>
        </w:rPr>
        <w:t xml:space="preserve">la </w:t>
      </w:r>
      <w:r w:rsidR="0023204D" w:rsidRPr="00E9353A">
        <w:rPr>
          <w:lang w:val="es-AR"/>
        </w:rPr>
        <w:t>pregunta,</w:t>
      </w:r>
      <w:r w:rsidRPr="00E9353A">
        <w:rPr>
          <w:lang w:val="es-AR"/>
        </w:rPr>
        <w:t xml:space="preserve"> ¿entran las mujeres en el campo del semejante para estos varones? ¿O se habilitaran en tanto “garcas con las minas”, pero buen amigo de los amigos y miembros del club de caballeros? En fin, la vida como vestuario de varones. Algunas paradojas de las “delicias” de las tensiones entre los géneros en la (hetero) sexualidad patriarcal contemporánea.</w:t>
      </w:r>
    </w:p>
    <w:p w:rsidR="0023599C" w:rsidRPr="00E9353A" w:rsidRDefault="0023599C" w:rsidP="00FD2545">
      <w:pPr>
        <w:spacing w:after="120" w:line="360" w:lineRule="auto"/>
        <w:jc w:val="both"/>
        <w:rPr>
          <w:lang w:val="es-AR"/>
        </w:rPr>
      </w:pPr>
      <w:r w:rsidRPr="00E9353A">
        <w:rPr>
          <w:lang w:val="es-AR"/>
        </w:rPr>
        <w:t xml:space="preserve">Otro aspecto a compartir, es que un eje es como se expresan los malestares actuales en las masculinidades y otro, hacía donde se debería dirigir una intervención psicoanalítica en estos malestares. Y ahí, es donde la tentación a la restauración conservadora a modo de salir del “ataque de nervios” de que ya no haya hombres, es muy grande. </w:t>
      </w:r>
    </w:p>
    <w:p w:rsidR="0023599C" w:rsidRPr="00E9353A" w:rsidRDefault="0023599C" w:rsidP="00FD2545">
      <w:pPr>
        <w:spacing w:after="120" w:line="360" w:lineRule="auto"/>
        <w:jc w:val="both"/>
        <w:rPr>
          <w:lang w:val="es-AR"/>
        </w:rPr>
      </w:pPr>
      <w:r w:rsidRPr="00E9353A">
        <w:rPr>
          <w:lang w:val="es-AR"/>
        </w:rPr>
        <w:t>Michel Tort nos alerta frente a los discursos que homologan dificultades actuales de los varones, con una necesidad de vuelta a reasegurar el poder masculino</w:t>
      </w:r>
      <w:r w:rsidR="00F04B25" w:rsidRPr="00E9353A">
        <w:rPr>
          <w:rStyle w:val="Refdenotaalpie"/>
          <w:lang w:val="es-AR"/>
        </w:rPr>
        <w:footnoteReference w:id="14"/>
      </w:r>
      <w:r w:rsidRPr="00E9353A">
        <w:rPr>
          <w:lang w:val="es-AR"/>
        </w:rPr>
        <w:t xml:space="preserve">. El temor por la declinación del patriarcado, como fin del mundo cuando en realidad es el fin de un mundo, el del monopolio de la </w:t>
      </w:r>
      <w:r w:rsidRPr="00E9353A">
        <w:rPr>
          <w:lang w:val="es-AR"/>
        </w:rPr>
        <w:lastRenderedPageBreak/>
        <w:t>función simbólica a manos de los varones basado en la prerrogativa del dominio masculino.Son los mismos discursos que leen el aumento de delincuencia juvenil en las sociedades inequitativas o sin promesas laborales para los jóvenes, como causado por la “ausencia de padre”. Y piensan la institucionalización como método para incorporar “lo simbólico”. Cuando en realidad, en muchas de esas instituciones encontramos “versiones del padre” m</w:t>
      </w:r>
      <w:r w:rsidR="00F04B25" w:rsidRPr="00E9353A">
        <w:rPr>
          <w:lang w:val="es-AR"/>
        </w:rPr>
        <w:t>á</w:t>
      </w:r>
      <w:r w:rsidRPr="00E9353A">
        <w:rPr>
          <w:lang w:val="es-AR"/>
        </w:rPr>
        <w:t>s parecidas al de la horda primitiva que a sujetos atravesados por la ley simbólica que su vez, puedan de este modo colaborar a una organización psíquica que contribuya al lazo social</w:t>
      </w:r>
      <w:r w:rsidRPr="00E9353A">
        <w:rPr>
          <w:rStyle w:val="Refdenotaalpie"/>
          <w:lang w:val="es-AR"/>
        </w:rPr>
        <w:footnoteReference w:id="15"/>
      </w:r>
      <w:r w:rsidRPr="00E9353A">
        <w:rPr>
          <w:lang w:val="es-AR"/>
        </w:rPr>
        <w:t>. No me voy a meter aquí con lo que terminan “incorporando” estos adolescentes en esos espacios, baste leer en las noticias los casos de abuso sexual y de abuso institucional (incluyendo el policial</w:t>
      </w:r>
      <w:r w:rsidRPr="00E9353A">
        <w:rPr>
          <w:rStyle w:val="Refdenotaalpie"/>
          <w:lang w:val="es-AR"/>
        </w:rPr>
        <w:footnoteReference w:id="16"/>
      </w:r>
      <w:r w:rsidRPr="00E9353A">
        <w:rPr>
          <w:lang w:val="es-AR"/>
        </w:rPr>
        <w:t xml:space="preserve">). </w:t>
      </w:r>
    </w:p>
    <w:p w:rsidR="0023599C" w:rsidRPr="00E9353A" w:rsidRDefault="0023599C" w:rsidP="00FD2545">
      <w:pPr>
        <w:spacing w:after="120" w:line="360" w:lineRule="auto"/>
        <w:jc w:val="both"/>
        <w:rPr>
          <w:lang w:val="es-AR"/>
        </w:rPr>
      </w:pPr>
      <w:r w:rsidRPr="00E9353A">
        <w:rPr>
          <w:lang w:val="es-AR"/>
        </w:rPr>
        <w:t>Volviendo a los varones en análisis, los cuales no suelen ser la línea m</w:t>
      </w:r>
      <w:r w:rsidR="00F04B25" w:rsidRPr="00E9353A">
        <w:rPr>
          <w:lang w:val="es-AR"/>
        </w:rPr>
        <w:t>á</w:t>
      </w:r>
      <w:r w:rsidRPr="00E9353A">
        <w:rPr>
          <w:lang w:val="es-AR"/>
        </w:rPr>
        <w:t>s dura del patriarcado</w:t>
      </w:r>
      <w:r w:rsidRPr="00E9353A">
        <w:rPr>
          <w:rStyle w:val="Refdenotaalpie"/>
          <w:lang w:val="es-AR"/>
        </w:rPr>
        <w:footnoteReference w:id="17"/>
      </w:r>
      <w:r w:rsidRPr="00E9353A">
        <w:rPr>
          <w:lang w:val="es-AR"/>
        </w:rPr>
        <w:t>, les contaré acerca de Dos. Dos, manifiesta que a él le hace falta llegar a su casa y que haya “calor de hogar” y se enoja con ella porque “no se lo da”. Ella reconoce que de niña, por vicisitudes de su vida, nunca tuvo “un hogar calentito a donde volver”. El sí, pero el fuego lo alimentaba otro, en realidad otra su mamá. Y así aprendió a que un hogar es lindo, pero que mantener encendido el fuego del hogar, es “asunto de mujeres”. Él espera que ella haga lo que no sabe hacer. Resultado: los dos se mueren de frío.</w:t>
      </w:r>
    </w:p>
    <w:p w:rsidR="0023599C" w:rsidRPr="00E9353A" w:rsidRDefault="0023599C" w:rsidP="00FD2545">
      <w:pPr>
        <w:spacing w:after="120" w:line="360" w:lineRule="auto"/>
        <w:jc w:val="both"/>
        <w:rPr>
          <w:lang w:val="es-AR"/>
        </w:rPr>
      </w:pPr>
      <w:r w:rsidRPr="00E9353A">
        <w:rPr>
          <w:lang w:val="es-AR"/>
        </w:rPr>
        <w:t>Mi intervención como psicoanalista con perspectiva de género es que él se anime a hacer o a organizar que la casa sea un lugar cálido para él, ella y sus hijos, mediante el reservorio de identificación con esa madre que lo supo cuidar “tan bien”. ÉI insiste: “yo mantengo, ella con esa plata tiene que hacer que vivamos bien, haya comida lista, ropa planchada, etc.,etc.,</w:t>
      </w:r>
      <w:r w:rsidR="0023204D" w:rsidRPr="00E9353A">
        <w:rPr>
          <w:lang w:val="es-AR"/>
        </w:rPr>
        <w:t xml:space="preserve"> etc….”.</w:t>
      </w:r>
    </w:p>
    <w:p w:rsidR="0023599C" w:rsidRPr="00E9353A" w:rsidRDefault="0023599C" w:rsidP="00FD2545">
      <w:pPr>
        <w:spacing w:after="120" w:line="360" w:lineRule="auto"/>
        <w:jc w:val="both"/>
        <w:rPr>
          <w:lang w:val="es-AR"/>
        </w:rPr>
      </w:pPr>
      <w:r w:rsidRPr="00E9353A">
        <w:rPr>
          <w:lang w:val="es-AR"/>
        </w:rPr>
        <w:t>Así llegó Dos por primera vez, protestando, en ese momento aún sin hijos. Respondiendo a los gritos y con mucha violencia simbólica a las imposibilidades de ella, como efecto traumático de una orfandad temprana. Análisis mediante, ya no responde violentamente, pero es muy difícil aún, ahora con la presencia de dos hijos pequeños, que ella sea su “mujer de la ilusión”</w:t>
      </w:r>
      <w:r w:rsidRPr="00E9353A">
        <w:rPr>
          <w:rStyle w:val="Refdenotaalpie"/>
          <w:lang w:val="es-AR"/>
        </w:rPr>
        <w:footnoteReference w:id="18"/>
      </w:r>
      <w:r w:rsidRPr="00E9353A">
        <w:rPr>
          <w:lang w:val="es-AR"/>
        </w:rPr>
        <w:t xml:space="preserve">. Qué difícil es </w:t>
      </w:r>
      <w:r w:rsidRPr="00E9353A">
        <w:rPr>
          <w:lang w:val="es-AR"/>
        </w:rPr>
        <w:lastRenderedPageBreak/>
        <w:t xml:space="preserve">asuma que alguien (en este caso él) haga lo que hay que hacer, mejor él que lo vivió o sabe hacer. La angustia de desmasculinización que lo inunda en esos </w:t>
      </w:r>
      <w:r w:rsidR="0023204D" w:rsidRPr="00E9353A">
        <w:rPr>
          <w:lang w:val="es-AR"/>
        </w:rPr>
        <w:t>casos es grande. Pero seguimos…</w:t>
      </w:r>
    </w:p>
    <w:p w:rsidR="0023599C" w:rsidRPr="00E9353A" w:rsidRDefault="0023599C" w:rsidP="00FD2545">
      <w:pPr>
        <w:spacing w:after="120" w:line="360" w:lineRule="auto"/>
        <w:jc w:val="both"/>
        <w:rPr>
          <w:lang w:val="es-AR"/>
        </w:rPr>
      </w:pPr>
      <w:r w:rsidRPr="00E9353A">
        <w:rPr>
          <w:lang w:val="es-AR"/>
        </w:rPr>
        <w:t>Tres, llegó con un estado de angustia que le provocó encontrarse “de golpe” con los costos de “hacer lo que quería”. Vino con su mujer y su amante embarazadas al mismo tiempo. Llegó derivado por su valiente amante, colega de su misma profesión, a “una analista con perspectiva de género”. Esta mujer confiaba que esta sería una escucha que lo y la ubicarían como sujetos. Y que la decisión que él tomase iba a ser en esa línea.</w:t>
      </w:r>
    </w:p>
    <w:p w:rsidR="0023599C" w:rsidRPr="00E9353A" w:rsidRDefault="0023599C" w:rsidP="00FD2545">
      <w:pPr>
        <w:spacing w:after="120" w:line="360" w:lineRule="auto"/>
        <w:jc w:val="both"/>
        <w:rPr>
          <w:lang w:val="es-AR"/>
        </w:rPr>
      </w:pPr>
      <w:r w:rsidRPr="00E9353A">
        <w:rPr>
          <w:lang w:val="es-AR"/>
        </w:rPr>
        <w:t>En su análisis Tres debió dar cuenta de a quien elegía y si además elegía tener alguno de esos dos futuros hijos. El eligió a su esposa y él hijo engendrado en ese vínculo</w:t>
      </w:r>
      <w:r w:rsidRPr="00E9353A">
        <w:rPr>
          <w:rStyle w:val="Refdenotaalpie"/>
          <w:lang w:val="es-AR"/>
        </w:rPr>
        <w:footnoteReference w:id="19"/>
      </w:r>
      <w:r w:rsidRPr="00E9353A">
        <w:rPr>
          <w:lang w:val="es-AR"/>
        </w:rPr>
        <w:t>. Su amante a partir de esa elección decidió abortar, terminar la relación amorosa y solo mantener la relación laboral que los unía.Terminó su análisis, sin culpa, pero con responsabilidad y liviano. Pudiendo hablar de su relación con su padre que había mantenido en paralelo “estas historias”, con alto grado de dolor silencioso de su madre y de él como hijo.</w:t>
      </w:r>
    </w:p>
    <w:p w:rsidR="0023599C" w:rsidRPr="00E9353A" w:rsidRDefault="0023599C" w:rsidP="00FD2545">
      <w:pPr>
        <w:spacing w:after="120" w:line="360" w:lineRule="auto"/>
        <w:jc w:val="both"/>
        <w:rPr>
          <w:lang w:val="es-AR"/>
        </w:rPr>
      </w:pPr>
      <w:r w:rsidRPr="00E9353A">
        <w:rPr>
          <w:lang w:val="es-AR"/>
        </w:rPr>
        <w:t>¿Qué quiere un hombre? ¿Habrá que seguir preguntándole a los/as poetas?</w:t>
      </w:r>
      <w:r w:rsidR="00F04B25" w:rsidRPr="00E9353A">
        <w:rPr>
          <w:lang w:val="es-AR"/>
        </w:rPr>
        <w:t xml:space="preserve"> O será que los/as psicoanalistas contemporáneos nos animamos a asumir los desafíos que nuestro social histórico nos demanda acerca de los nuevos modos de los placeres y los sufrimientos. </w:t>
      </w:r>
    </w:p>
    <w:p w:rsidR="00E2618F" w:rsidRPr="00E9353A" w:rsidRDefault="00E2618F" w:rsidP="00FD2545">
      <w:pPr>
        <w:spacing w:after="120" w:line="360" w:lineRule="auto"/>
        <w:rPr>
          <w:lang w:val="es-AR"/>
        </w:rPr>
      </w:pPr>
    </w:p>
    <w:p w:rsidR="00C7587F" w:rsidRPr="00E9353A" w:rsidRDefault="00C7587F" w:rsidP="00FD2545">
      <w:pPr>
        <w:spacing w:after="120" w:line="360" w:lineRule="auto"/>
        <w:rPr>
          <w:b/>
          <w:lang w:val="es-AR"/>
        </w:rPr>
      </w:pPr>
      <w:r w:rsidRPr="00E9353A">
        <w:rPr>
          <w:b/>
          <w:lang w:val="es-AR"/>
        </w:rPr>
        <w:t>Referencias Bibliográficas</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Ayouch, T. (2015) </w:t>
      </w:r>
      <w:r w:rsidRPr="00E9353A">
        <w:rPr>
          <w:rFonts w:cstheme="minorHAnsi"/>
          <w:i/>
          <w:sz w:val="22"/>
          <w:szCs w:val="22"/>
          <w:lang w:val="es-AR"/>
        </w:rPr>
        <w:t>Géneros, cuerpos y placeres. Perversiones psicoanalíticas con Michel Foucault</w:t>
      </w:r>
      <w:r w:rsidRPr="00E9353A">
        <w:rPr>
          <w:rFonts w:cstheme="minorHAnsi"/>
          <w:sz w:val="22"/>
          <w:szCs w:val="22"/>
          <w:lang w:val="es-AR"/>
        </w:rPr>
        <w:t>. Buenos Aires: Letra viva,</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Bleichmar, S. (2011) </w:t>
      </w:r>
      <w:r w:rsidRPr="00E9353A">
        <w:rPr>
          <w:rFonts w:cstheme="minorHAnsi"/>
          <w:i/>
          <w:sz w:val="22"/>
          <w:szCs w:val="22"/>
          <w:lang w:val="es-AR"/>
        </w:rPr>
        <w:t>La construcción del sujeto ético</w:t>
      </w:r>
      <w:r w:rsidRPr="00E9353A">
        <w:rPr>
          <w:rFonts w:cstheme="minorHAnsi"/>
          <w:sz w:val="22"/>
          <w:szCs w:val="22"/>
          <w:lang w:val="es-AR"/>
        </w:rPr>
        <w:t>. Buenos Aires: Paidos.</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Bleichmar, S. (2009) </w:t>
      </w:r>
      <w:r w:rsidRPr="00E9353A">
        <w:rPr>
          <w:rFonts w:cstheme="minorHAnsi"/>
          <w:i/>
          <w:sz w:val="22"/>
          <w:szCs w:val="22"/>
          <w:lang w:val="es-AR"/>
        </w:rPr>
        <w:t>El desmantelamiento de la subjetividad. Estallidos del yo</w:t>
      </w:r>
      <w:r w:rsidRPr="00E9353A">
        <w:rPr>
          <w:rFonts w:cstheme="minorHAnsi"/>
          <w:sz w:val="22"/>
          <w:szCs w:val="22"/>
          <w:lang w:val="es-AR"/>
        </w:rPr>
        <w:t>, Buenos Aires: Editorial Topia.</w:t>
      </w:r>
    </w:p>
    <w:p w:rsidR="00C7587F" w:rsidRPr="00E9353A" w:rsidRDefault="00C7587F" w:rsidP="00B81FC3">
      <w:pPr>
        <w:pStyle w:val="NormalWeb"/>
        <w:spacing w:before="0" w:beforeAutospacing="0" w:after="120" w:afterAutospacing="0" w:line="360" w:lineRule="auto"/>
        <w:ind w:left="567" w:hanging="567"/>
        <w:jc w:val="both"/>
        <w:rPr>
          <w:rFonts w:asciiTheme="minorHAnsi" w:hAnsiTheme="minorHAnsi" w:cstheme="minorHAnsi"/>
          <w:sz w:val="22"/>
          <w:szCs w:val="22"/>
          <w:lang w:val="es-AR"/>
        </w:rPr>
      </w:pPr>
      <w:r w:rsidRPr="00E9353A">
        <w:rPr>
          <w:rFonts w:asciiTheme="minorHAnsi" w:hAnsiTheme="minorHAnsi" w:cstheme="minorHAnsi"/>
          <w:sz w:val="22"/>
          <w:szCs w:val="22"/>
          <w:lang w:val="es-AR"/>
        </w:rPr>
        <w:t xml:space="preserve">Bourdieu P. (2000) </w:t>
      </w:r>
      <w:r w:rsidRPr="00E9353A">
        <w:rPr>
          <w:rFonts w:asciiTheme="minorHAnsi" w:hAnsiTheme="minorHAnsi" w:cstheme="minorHAnsi"/>
          <w:i/>
          <w:sz w:val="22"/>
          <w:szCs w:val="22"/>
          <w:lang w:val="es-AR"/>
        </w:rPr>
        <w:t>La Dominación Masculina</w:t>
      </w:r>
      <w:r w:rsidRPr="00E9353A">
        <w:rPr>
          <w:rFonts w:asciiTheme="minorHAnsi" w:hAnsiTheme="minorHAnsi" w:cstheme="minorHAnsi"/>
          <w:sz w:val="22"/>
          <w:szCs w:val="22"/>
          <w:lang w:val="es-AR"/>
        </w:rPr>
        <w:t>. Buenos Aires: Editorial Anagrama.</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Connel</w:t>
      </w:r>
      <w:r w:rsidR="00363FAA" w:rsidRPr="00E9353A">
        <w:rPr>
          <w:rFonts w:cstheme="minorHAnsi"/>
          <w:sz w:val="22"/>
          <w:szCs w:val="22"/>
          <w:lang w:val="es-AR"/>
        </w:rPr>
        <w:t>,</w:t>
      </w:r>
      <w:r w:rsidRPr="00E9353A">
        <w:rPr>
          <w:rFonts w:cstheme="minorHAnsi"/>
          <w:sz w:val="22"/>
          <w:szCs w:val="22"/>
          <w:lang w:val="es-AR"/>
        </w:rPr>
        <w:t xml:space="preserve"> R.W. (1997) “</w:t>
      </w:r>
      <w:r w:rsidR="00363FAA" w:rsidRPr="00E9353A">
        <w:rPr>
          <w:rFonts w:cstheme="minorHAnsi"/>
          <w:sz w:val="22"/>
          <w:szCs w:val="22"/>
          <w:lang w:val="es-AR"/>
        </w:rPr>
        <w:t>La organización social de la m</w:t>
      </w:r>
      <w:r w:rsidRPr="00E9353A">
        <w:rPr>
          <w:rFonts w:cstheme="minorHAnsi"/>
          <w:sz w:val="22"/>
          <w:szCs w:val="22"/>
          <w:lang w:val="es-AR"/>
        </w:rPr>
        <w:t xml:space="preserve">asculinidad”, en </w:t>
      </w:r>
      <w:r w:rsidRPr="00E9353A">
        <w:rPr>
          <w:rFonts w:cstheme="minorHAnsi"/>
          <w:i/>
          <w:sz w:val="22"/>
          <w:szCs w:val="22"/>
          <w:lang w:val="es-AR"/>
        </w:rPr>
        <w:t>Masculinidad/es. Poder y Crisis</w:t>
      </w:r>
      <w:r w:rsidRPr="00E9353A">
        <w:rPr>
          <w:rFonts w:cstheme="minorHAnsi"/>
          <w:sz w:val="22"/>
          <w:szCs w:val="22"/>
          <w:lang w:val="es-AR"/>
        </w:rPr>
        <w:t>. Valdés, T. y Olavarría, J. (eds.)</w:t>
      </w:r>
      <w:r w:rsidR="00B81FC3">
        <w:rPr>
          <w:rFonts w:cstheme="minorHAnsi"/>
          <w:sz w:val="22"/>
          <w:szCs w:val="22"/>
          <w:lang w:val="es-AR"/>
        </w:rPr>
        <w:t>, p. 31,</w:t>
      </w:r>
      <w:bookmarkStart w:id="0" w:name="_GoBack"/>
      <w:bookmarkEnd w:id="0"/>
      <w:r w:rsidRPr="00E9353A">
        <w:rPr>
          <w:rFonts w:cstheme="minorHAnsi"/>
          <w:sz w:val="22"/>
          <w:szCs w:val="22"/>
          <w:lang w:val="es-AR"/>
        </w:rPr>
        <w:t xml:space="preserve"> Ediciones de las Mujeres N°24, Santiago de Chile.</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lastRenderedPageBreak/>
        <w:t xml:space="preserve">Estacolchic R., Rodriguez S. (1995) </w:t>
      </w:r>
      <w:r w:rsidRPr="00E9353A">
        <w:rPr>
          <w:rFonts w:cstheme="minorHAnsi"/>
          <w:i/>
          <w:sz w:val="22"/>
          <w:szCs w:val="22"/>
          <w:lang w:val="es-AR"/>
        </w:rPr>
        <w:t>Pollerudos. Destinos de la sexualidad masculina</w:t>
      </w:r>
      <w:r w:rsidRPr="00E9353A">
        <w:rPr>
          <w:rFonts w:cstheme="minorHAnsi"/>
          <w:sz w:val="22"/>
          <w:szCs w:val="22"/>
          <w:lang w:val="es-AR"/>
        </w:rPr>
        <w:t>. Buenos Aires: Ediciones Odisea.</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Fernández A. M. (1993) </w:t>
      </w:r>
      <w:r w:rsidRPr="00E9353A">
        <w:rPr>
          <w:rFonts w:cstheme="minorHAnsi"/>
          <w:i/>
          <w:sz w:val="22"/>
          <w:szCs w:val="22"/>
          <w:lang w:val="es-AR"/>
        </w:rPr>
        <w:t>La mujer de la ilusión</w:t>
      </w:r>
      <w:r w:rsidRPr="00E9353A">
        <w:rPr>
          <w:rFonts w:cstheme="minorHAnsi"/>
          <w:sz w:val="22"/>
          <w:szCs w:val="22"/>
          <w:lang w:val="es-AR"/>
        </w:rPr>
        <w:t>. Buenos Aires: Paidos,</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Fuller, N. (2000) </w:t>
      </w:r>
      <w:r w:rsidRPr="00E9353A">
        <w:rPr>
          <w:rFonts w:cstheme="minorHAnsi"/>
          <w:i/>
          <w:sz w:val="22"/>
          <w:szCs w:val="22"/>
          <w:lang w:val="es-AR"/>
        </w:rPr>
        <w:t>Paternidades en América Latina</w:t>
      </w:r>
      <w:r w:rsidRPr="00E9353A">
        <w:rPr>
          <w:rFonts w:cstheme="minorHAnsi"/>
          <w:sz w:val="22"/>
          <w:szCs w:val="22"/>
          <w:lang w:val="es-AR"/>
        </w:rPr>
        <w:t xml:space="preserve">, Pontificia Universidad Católica del Perú. </w:t>
      </w:r>
    </w:p>
    <w:p w:rsidR="00B81FC3" w:rsidRDefault="00B81FC3" w:rsidP="00B81FC3">
      <w:pPr>
        <w:pStyle w:val="Textonotapie"/>
        <w:spacing w:after="120" w:line="360" w:lineRule="auto"/>
        <w:ind w:left="567" w:hanging="567"/>
        <w:jc w:val="both"/>
        <w:rPr>
          <w:rFonts w:cstheme="minorHAnsi"/>
          <w:sz w:val="22"/>
          <w:szCs w:val="22"/>
          <w:lang w:val="es-AR"/>
        </w:rPr>
      </w:pPr>
      <w:r>
        <w:rPr>
          <w:rFonts w:cstheme="minorHAnsi"/>
          <w:sz w:val="22"/>
          <w:szCs w:val="22"/>
          <w:lang w:val="es-AR"/>
        </w:rPr>
        <w:t>Inda, N. (1993) “</w:t>
      </w:r>
      <w:r w:rsidR="00C7587F" w:rsidRPr="00E9353A">
        <w:rPr>
          <w:rFonts w:cstheme="minorHAnsi"/>
          <w:sz w:val="22"/>
          <w:szCs w:val="22"/>
          <w:lang w:val="es-AR"/>
        </w:rPr>
        <w:t xml:space="preserve">Género masculino, número singular”, en </w:t>
      </w:r>
      <w:r w:rsidR="00C7587F" w:rsidRPr="00E9353A">
        <w:rPr>
          <w:rFonts w:cstheme="minorHAnsi"/>
          <w:i/>
          <w:sz w:val="22"/>
          <w:szCs w:val="22"/>
          <w:lang w:val="es-AR"/>
        </w:rPr>
        <w:t>Género, psicoanálisis y subjetividades</w:t>
      </w:r>
      <w:r w:rsidR="00C7587F" w:rsidRPr="00E9353A">
        <w:rPr>
          <w:rFonts w:cstheme="minorHAnsi"/>
          <w:sz w:val="22"/>
          <w:szCs w:val="22"/>
          <w:lang w:val="es-AR"/>
        </w:rPr>
        <w:t>, Burin, M. y DíoBleichmar, E. (comps.),</w:t>
      </w:r>
      <w:r w:rsidR="00363FAA" w:rsidRPr="00E9353A">
        <w:rPr>
          <w:rFonts w:cstheme="minorHAnsi"/>
          <w:sz w:val="22"/>
          <w:szCs w:val="22"/>
          <w:lang w:val="es-AR"/>
        </w:rPr>
        <w:t xml:space="preserve"> p. 212,</w:t>
      </w:r>
      <w:r w:rsidR="00C7587F" w:rsidRPr="00E9353A">
        <w:rPr>
          <w:rFonts w:cstheme="minorHAnsi"/>
          <w:sz w:val="22"/>
          <w:szCs w:val="22"/>
          <w:lang w:val="es-AR"/>
        </w:rPr>
        <w:t xml:space="preserve"> Buenos Aires: Paid</w:t>
      </w:r>
      <w:r>
        <w:rPr>
          <w:rFonts w:cstheme="minorHAnsi"/>
          <w:sz w:val="22"/>
          <w:szCs w:val="22"/>
          <w:lang w:val="es-AR"/>
        </w:rPr>
        <w:t>os.</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141CE">
        <w:rPr>
          <w:rFonts w:cstheme="minorHAnsi"/>
          <w:sz w:val="22"/>
          <w:szCs w:val="22"/>
          <w:lang w:val="en-US"/>
        </w:rPr>
        <w:t>Porchat, P. (mai.-out.</w:t>
      </w:r>
      <w:r w:rsidR="00B81FC3" w:rsidRPr="00E141CE">
        <w:rPr>
          <w:rFonts w:cstheme="minorHAnsi"/>
          <w:sz w:val="22"/>
          <w:szCs w:val="22"/>
          <w:lang w:val="en-US"/>
        </w:rPr>
        <w:t>,</w:t>
      </w:r>
      <w:r w:rsidRPr="00E141CE">
        <w:rPr>
          <w:rFonts w:cstheme="minorHAnsi"/>
          <w:sz w:val="22"/>
          <w:szCs w:val="22"/>
          <w:lang w:val="en-US"/>
        </w:rPr>
        <w:t xml:space="preserve"> 2015) </w:t>
      </w:r>
      <w:r w:rsidRPr="00E141CE">
        <w:rPr>
          <w:rFonts w:cstheme="minorHAnsi"/>
          <w:i/>
          <w:sz w:val="22"/>
          <w:szCs w:val="22"/>
          <w:lang w:val="en-US"/>
        </w:rPr>
        <w:t>Umcorpo para Judith Butler</w:t>
      </w:r>
      <w:r w:rsidRPr="00E141CE">
        <w:rPr>
          <w:rFonts w:cstheme="minorHAnsi"/>
          <w:sz w:val="22"/>
          <w:szCs w:val="22"/>
          <w:lang w:val="en-US"/>
        </w:rPr>
        <w:t xml:space="preserve">. </w:t>
      </w:r>
      <w:r w:rsidRPr="00E9353A">
        <w:rPr>
          <w:rFonts w:cstheme="minorHAnsi"/>
          <w:sz w:val="22"/>
          <w:szCs w:val="22"/>
          <w:lang w:val="es-AR"/>
        </w:rPr>
        <w:t>Periodicus, Nº. 3, V. 1, p. 37-51.</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Tajer, D. (2009) “Modos de subjetivación: modos de vivir, de enfermar y de morir”. En </w:t>
      </w:r>
      <w:r w:rsidRPr="00E9353A">
        <w:rPr>
          <w:rFonts w:cstheme="minorHAnsi"/>
          <w:i/>
          <w:sz w:val="22"/>
          <w:szCs w:val="22"/>
          <w:lang w:val="es-AR"/>
        </w:rPr>
        <w:t>Heridos corazones</w:t>
      </w:r>
      <w:r w:rsidRPr="00E9353A">
        <w:rPr>
          <w:rFonts w:cstheme="minorHAnsi"/>
          <w:sz w:val="22"/>
          <w:szCs w:val="22"/>
          <w:lang w:val="es-AR"/>
        </w:rPr>
        <w:t xml:space="preserve">. </w:t>
      </w:r>
      <w:r w:rsidRPr="00E9353A">
        <w:rPr>
          <w:rFonts w:cstheme="minorHAnsi"/>
          <w:i/>
          <w:sz w:val="22"/>
          <w:szCs w:val="22"/>
          <w:lang w:val="es-AR"/>
        </w:rPr>
        <w:t>Vulnerabilidad coronaria en varones y en mujeres</w:t>
      </w:r>
      <w:r w:rsidRPr="00E9353A">
        <w:rPr>
          <w:rFonts w:cstheme="minorHAnsi"/>
          <w:sz w:val="22"/>
          <w:szCs w:val="22"/>
          <w:lang w:val="es-AR"/>
        </w:rPr>
        <w:t>, p. 47, Buenos Aires: Editorial Paidos.</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Tort, M. (2016) "La subjetivación patriarcal y la función paterna de rechazo a lo femenino", en </w:t>
      </w:r>
      <w:r w:rsidRPr="00E9353A">
        <w:rPr>
          <w:rFonts w:cstheme="minorHAnsi"/>
          <w:i/>
          <w:sz w:val="22"/>
          <w:szCs w:val="22"/>
          <w:lang w:val="es-AR"/>
        </w:rPr>
        <w:t>Las subjetividades patriarcales. Un psicoanális</w:t>
      </w:r>
      <w:r w:rsidR="00B81FC3">
        <w:rPr>
          <w:rFonts w:cstheme="minorHAnsi"/>
          <w:i/>
          <w:sz w:val="22"/>
          <w:szCs w:val="22"/>
          <w:lang w:val="es-AR"/>
        </w:rPr>
        <w:t>is inserto en las transformaciones</w:t>
      </w:r>
      <w:r w:rsidRPr="00E9353A">
        <w:rPr>
          <w:rFonts w:cstheme="minorHAnsi"/>
          <w:i/>
          <w:sz w:val="22"/>
          <w:szCs w:val="22"/>
          <w:lang w:val="es-AR"/>
        </w:rPr>
        <w:t xml:space="preserve"> históricas, </w:t>
      </w:r>
      <w:r w:rsidRPr="00E9353A">
        <w:rPr>
          <w:rFonts w:cstheme="minorHAnsi"/>
          <w:sz w:val="22"/>
          <w:szCs w:val="22"/>
          <w:lang w:val="es-AR"/>
        </w:rPr>
        <w:t>p. 67,Buenos Aires: Topia Editorial.</w:t>
      </w:r>
    </w:p>
    <w:p w:rsidR="00C7587F" w:rsidRPr="00E9353A" w:rsidRDefault="00C7587F" w:rsidP="00B81FC3">
      <w:pPr>
        <w:pStyle w:val="Textonotapie"/>
        <w:spacing w:after="120" w:line="360" w:lineRule="auto"/>
        <w:ind w:left="567" w:hanging="567"/>
        <w:jc w:val="both"/>
        <w:rPr>
          <w:rFonts w:cstheme="minorHAnsi"/>
          <w:sz w:val="22"/>
          <w:szCs w:val="22"/>
          <w:lang w:val="es-AR"/>
        </w:rPr>
      </w:pPr>
      <w:r w:rsidRPr="00E9353A">
        <w:rPr>
          <w:rFonts w:cstheme="minorHAnsi"/>
          <w:sz w:val="22"/>
          <w:szCs w:val="22"/>
          <w:lang w:val="es-AR"/>
        </w:rPr>
        <w:t xml:space="preserve">Tort M. (2008) </w:t>
      </w:r>
      <w:r w:rsidRPr="00E9353A">
        <w:rPr>
          <w:rFonts w:cstheme="minorHAnsi"/>
          <w:i/>
          <w:sz w:val="22"/>
          <w:szCs w:val="22"/>
          <w:lang w:val="es-AR"/>
        </w:rPr>
        <w:t>El fin del dogma paterno</w:t>
      </w:r>
      <w:r w:rsidRPr="00E9353A">
        <w:rPr>
          <w:rFonts w:cstheme="minorHAnsi"/>
          <w:sz w:val="22"/>
          <w:szCs w:val="22"/>
          <w:lang w:val="es-AR"/>
        </w:rPr>
        <w:t>. Buenos Aires: Editorial Paidos,</w:t>
      </w:r>
    </w:p>
    <w:p w:rsidR="00C7587F" w:rsidRPr="00E9353A" w:rsidRDefault="00C7587F" w:rsidP="00FD2545">
      <w:pPr>
        <w:pStyle w:val="Textonotapie"/>
        <w:spacing w:after="120" w:line="360" w:lineRule="auto"/>
        <w:rPr>
          <w:lang w:val="es-AR"/>
        </w:rPr>
      </w:pPr>
    </w:p>
    <w:sectPr w:rsidR="00C7587F" w:rsidRPr="00E9353A" w:rsidSect="006F04F3">
      <w:headerReference w:type="default" r:id="rId8"/>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0D74E5" w15:done="0"/>
  <w15:commentEx w15:paraId="385CF559" w15:done="0"/>
  <w15:commentEx w15:paraId="70594FE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07" w:rsidRDefault="00047307" w:rsidP="0023599C">
      <w:pPr>
        <w:spacing w:after="0" w:line="240" w:lineRule="auto"/>
      </w:pPr>
      <w:r>
        <w:separator/>
      </w:r>
    </w:p>
  </w:endnote>
  <w:endnote w:type="continuationSeparator" w:id="1">
    <w:p w:rsidR="00047307" w:rsidRDefault="00047307" w:rsidP="00235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07" w:rsidRDefault="00047307" w:rsidP="0023599C">
      <w:pPr>
        <w:spacing w:after="0" w:line="240" w:lineRule="auto"/>
      </w:pPr>
      <w:r>
        <w:separator/>
      </w:r>
    </w:p>
  </w:footnote>
  <w:footnote w:type="continuationSeparator" w:id="1">
    <w:p w:rsidR="00047307" w:rsidRDefault="00047307" w:rsidP="0023599C">
      <w:pPr>
        <w:spacing w:after="0" w:line="240" w:lineRule="auto"/>
      </w:pPr>
      <w:r>
        <w:continuationSeparator/>
      </w:r>
    </w:p>
  </w:footnote>
  <w:footnote w:id="2">
    <w:p w:rsidR="00DB605D" w:rsidRPr="00DB605D" w:rsidRDefault="00DB605D" w:rsidP="00AE483E">
      <w:pPr>
        <w:suppressAutoHyphens/>
        <w:spacing w:after="0" w:line="240" w:lineRule="auto"/>
        <w:jc w:val="both"/>
      </w:pPr>
      <w:r>
        <w:rPr>
          <w:rStyle w:val="Refdenotaalpie"/>
        </w:rPr>
        <w:footnoteRef/>
      </w:r>
      <w:r w:rsidRPr="00DB605D">
        <w:rPr>
          <w:rFonts w:cstheme="minorHAnsi"/>
          <w:sz w:val="20"/>
          <w:szCs w:val="20"/>
          <w:lang w:val="es-MX"/>
        </w:rPr>
        <w:t>Bleichmar S. (2009</w:t>
      </w:r>
      <w:r w:rsidR="007B559E">
        <w:rPr>
          <w:rFonts w:cstheme="minorHAnsi"/>
          <w:sz w:val="20"/>
          <w:szCs w:val="20"/>
          <w:lang w:val="es-MX"/>
        </w:rPr>
        <w:t>)</w:t>
      </w:r>
      <w:r w:rsidRPr="00E219CC">
        <w:rPr>
          <w:rFonts w:cstheme="minorHAnsi"/>
          <w:i/>
          <w:sz w:val="20"/>
          <w:szCs w:val="20"/>
        </w:rPr>
        <w:t>El Desmantelamiento de laSubjetividad. EstallidodelYo</w:t>
      </w:r>
      <w:r w:rsidR="007B559E">
        <w:rPr>
          <w:rFonts w:cstheme="minorHAnsi"/>
          <w:sz w:val="20"/>
          <w:szCs w:val="20"/>
        </w:rPr>
        <w:t xml:space="preserve">, </w:t>
      </w:r>
      <w:r w:rsidR="00B92FFF">
        <w:rPr>
          <w:rFonts w:cstheme="minorHAnsi"/>
          <w:sz w:val="20"/>
          <w:szCs w:val="20"/>
        </w:rPr>
        <w:t xml:space="preserve">Buenos Aires: </w:t>
      </w:r>
      <w:r w:rsidRPr="00DB605D">
        <w:rPr>
          <w:rFonts w:cstheme="minorHAnsi"/>
          <w:sz w:val="20"/>
          <w:szCs w:val="20"/>
        </w:rPr>
        <w:t>Topía Editorial</w:t>
      </w:r>
      <w:r w:rsidR="00B92FFF">
        <w:rPr>
          <w:rFonts w:cstheme="minorHAnsi"/>
          <w:sz w:val="20"/>
          <w:szCs w:val="20"/>
        </w:rPr>
        <w:t>.</w:t>
      </w:r>
    </w:p>
  </w:footnote>
  <w:footnote w:id="3">
    <w:p w:rsidR="00C8179A" w:rsidRPr="00C8179A" w:rsidRDefault="00C8179A">
      <w:pPr>
        <w:pStyle w:val="Textonotapie"/>
        <w:rPr>
          <w:lang w:val="es-ES"/>
        </w:rPr>
      </w:pPr>
      <w:r>
        <w:rPr>
          <w:rStyle w:val="Refdenotaalpie"/>
        </w:rPr>
        <w:footnoteRef/>
      </w:r>
      <w:r w:rsidR="00B92FFF">
        <w:t>Tort, M</w:t>
      </w:r>
      <w:r>
        <w:t>.</w:t>
      </w:r>
      <w:r w:rsidR="00B92FFF">
        <w:t xml:space="preserve"> (2008)</w:t>
      </w:r>
      <w:r w:rsidRPr="004A1CDF">
        <w:rPr>
          <w:i/>
        </w:rPr>
        <w:t>El findel dogma patern</w:t>
      </w:r>
      <w:r>
        <w:rPr>
          <w:i/>
        </w:rPr>
        <w:t>o</w:t>
      </w:r>
      <w:r w:rsidR="00B92FFF">
        <w:t>. Paidós, Buenos Aires</w:t>
      </w:r>
      <w:r>
        <w:t>.</w:t>
      </w:r>
    </w:p>
  </w:footnote>
  <w:footnote w:id="4">
    <w:p w:rsidR="00DF125E" w:rsidRDefault="00DF125E" w:rsidP="00DF125E">
      <w:pPr>
        <w:pStyle w:val="Textonotapie"/>
      </w:pPr>
      <w:r>
        <w:rPr>
          <w:rStyle w:val="Refdenotaalpie"/>
        </w:rPr>
        <w:footnoteRef/>
      </w:r>
      <w:r>
        <w:t>Tajer</w:t>
      </w:r>
      <w:r w:rsidR="00E219CC">
        <w:t xml:space="preserve">, D.(2009) </w:t>
      </w:r>
      <w:r>
        <w:t>“Modos de subjetivación: modos de vivi</w:t>
      </w:r>
      <w:r w:rsidR="00E219CC">
        <w:t>r, de enfermar y de morir”. En</w:t>
      </w:r>
      <w:r w:rsidRPr="00E219CC">
        <w:rPr>
          <w:i/>
        </w:rPr>
        <w:t>Heridoscorazones</w:t>
      </w:r>
      <w:r>
        <w:t xml:space="preserve">. </w:t>
      </w:r>
      <w:r w:rsidRPr="00E219CC">
        <w:rPr>
          <w:i/>
        </w:rPr>
        <w:t>Vulnerabilidadcoronariaenvarones</w:t>
      </w:r>
      <w:r w:rsidR="001750E5">
        <w:rPr>
          <w:i/>
        </w:rPr>
        <w:t xml:space="preserve"> y enmujeres</w:t>
      </w:r>
      <w:r w:rsidR="001750E5">
        <w:t xml:space="preserve">, p. </w:t>
      </w:r>
      <w:r w:rsidR="00C7587F">
        <w:t>47</w:t>
      </w:r>
      <w:r w:rsidR="001750E5">
        <w:t>,</w:t>
      </w:r>
      <w:r w:rsidR="00E219CC">
        <w:t xml:space="preserve"> Buenos Aires: Editorial Paidos</w:t>
      </w:r>
      <w:r>
        <w:t>.</w:t>
      </w:r>
    </w:p>
  </w:footnote>
  <w:footnote w:id="5">
    <w:p w:rsidR="008A57E2" w:rsidRPr="008A57E2" w:rsidRDefault="008A57E2">
      <w:pPr>
        <w:pStyle w:val="Textonotapie"/>
      </w:pPr>
      <w:r>
        <w:rPr>
          <w:rStyle w:val="Refdenotaalpie"/>
        </w:rPr>
        <w:footnoteRef/>
      </w:r>
      <w:r>
        <w:t xml:space="preserve"> Tajer</w:t>
      </w:r>
      <w:r w:rsidR="00E219CC">
        <w:t>,</w:t>
      </w:r>
      <w:r>
        <w:t xml:space="preserve"> D.</w:t>
      </w:r>
      <w:r w:rsidR="00E219CC">
        <w:t xml:space="preserve">(Agosto 2017) “Psicoanálisis, memoria y construcción política” </w:t>
      </w:r>
      <w:r>
        <w:t xml:space="preserve">Ponencia presentada </w:t>
      </w:r>
      <w:r w:rsidR="00E219CC">
        <w:t>enel</w:t>
      </w:r>
      <w:r>
        <w:t>Coloquio</w:t>
      </w:r>
      <w:r w:rsidR="00E219CC">
        <w:t>“</w:t>
      </w:r>
      <w:r>
        <w:t>Trabaj</w:t>
      </w:r>
      <w:r w:rsidR="00E219CC">
        <w:t>ar a Silvia Bleichmar”.</w:t>
      </w:r>
    </w:p>
  </w:footnote>
  <w:footnote w:id="6">
    <w:p w:rsidR="008A57E2" w:rsidRPr="008A57E2" w:rsidRDefault="008A57E2">
      <w:pPr>
        <w:pStyle w:val="Textonotapie"/>
      </w:pPr>
      <w:r>
        <w:rPr>
          <w:rStyle w:val="Refdenotaalpie"/>
        </w:rPr>
        <w:footnoteRef/>
      </w:r>
      <w:r>
        <w:t>Ayouch</w:t>
      </w:r>
      <w:r w:rsidR="00E219CC">
        <w:t>,</w:t>
      </w:r>
      <w:r>
        <w:t xml:space="preserve"> T. </w:t>
      </w:r>
      <w:r w:rsidR="00E219CC">
        <w:t xml:space="preserve">(2015) </w:t>
      </w:r>
      <w:r w:rsidRPr="00E219CC">
        <w:rPr>
          <w:i/>
        </w:rPr>
        <w:t>Géneros, cuerpos y placeres. Perversionespsic</w:t>
      </w:r>
      <w:r w:rsidR="00E219CC" w:rsidRPr="00E219CC">
        <w:rPr>
          <w:i/>
        </w:rPr>
        <w:t>oanalíticascon Michel Foucault</w:t>
      </w:r>
      <w:r>
        <w:t xml:space="preserve">. </w:t>
      </w:r>
      <w:r w:rsidR="00E219CC">
        <w:t xml:space="preserve">Buenos Aires: </w:t>
      </w:r>
      <w:r>
        <w:t>Letra viva,</w:t>
      </w:r>
    </w:p>
  </w:footnote>
  <w:footnote w:id="7">
    <w:p w:rsidR="00DF125E" w:rsidRDefault="00DF125E" w:rsidP="00DF125E">
      <w:pPr>
        <w:pStyle w:val="NormalWeb"/>
        <w:spacing w:before="0" w:beforeAutospacing="0" w:after="0" w:afterAutospacing="0"/>
      </w:pPr>
      <w:r>
        <w:rPr>
          <w:rStyle w:val="Refdenotaalpie"/>
        </w:rPr>
        <w:footnoteRef/>
      </w:r>
      <w:r w:rsidRPr="00AB05B3">
        <w:rPr>
          <w:rFonts w:ascii="Calibri" w:hAnsi="Calibri"/>
          <w:sz w:val="20"/>
          <w:szCs w:val="20"/>
        </w:rPr>
        <w:t>Bourdieu P.</w:t>
      </w:r>
      <w:r w:rsidR="00E219CC">
        <w:rPr>
          <w:rFonts w:ascii="Calibri" w:hAnsi="Calibri"/>
          <w:sz w:val="20"/>
          <w:szCs w:val="20"/>
        </w:rPr>
        <w:t xml:space="preserve"> (</w:t>
      </w:r>
      <w:r w:rsidR="00E219CC">
        <w:rPr>
          <w:rFonts w:asciiTheme="minorHAnsi" w:hAnsiTheme="minorHAnsi"/>
          <w:sz w:val="20"/>
          <w:szCs w:val="20"/>
        </w:rPr>
        <w:t>2000</w:t>
      </w:r>
      <w:r w:rsidR="00E219CC">
        <w:rPr>
          <w:sz w:val="22"/>
          <w:szCs w:val="22"/>
        </w:rPr>
        <w:t>)</w:t>
      </w:r>
      <w:r w:rsidRPr="00E219CC">
        <w:rPr>
          <w:rFonts w:ascii="Calibri" w:hAnsi="Calibri"/>
          <w:i/>
          <w:sz w:val="20"/>
          <w:szCs w:val="20"/>
        </w:rPr>
        <w:t>La Dominación Masculina</w:t>
      </w:r>
      <w:r w:rsidR="00E219CC">
        <w:rPr>
          <w:rFonts w:asciiTheme="minorHAnsi" w:hAnsiTheme="minorHAnsi"/>
          <w:sz w:val="20"/>
          <w:szCs w:val="20"/>
        </w:rPr>
        <w:t>. Buenos Aires: Editorial Anagrama.</w:t>
      </w:r>
    </w:p>
  </w:footnote>
  <w:footnote w:id="8">
    <w:p w:rsidR="00DF125E" w:rsidRDefault="00DF125E" w:rsidP="00DF125E">
      <w:pPr>
        <w:pStyle w:val="Textonotapie"/>
      </w:pPr>
      <w:r>
        <w:rPr>
          <w:rStyle w:val="Refdenotaalpie"/>
        </w:rPr>
        <w:footnoteRef/>
      </w:r>
      <w:r>
        <w:t>Tort</w:t>
      </w:r>
      <w:r w:rsidR="0023204D">
        <w:t>,</w:t>
      </w:r>
      <w:r>
        <w:t xml:space="preserve"> M.</w:t>
      </w:r>
      <w:r w:rsidR="00E219CC">
        <w:t xml:space="preserve"> (2008) </w:t>
      </w:r>
      <w:r w:rsidRPr="00E219CC">
        <w:rPr>
          <w:i/>
        </w:rPr>
        <w:t>El findel dogma paterno</w:t>
      </w:r>
      <w:r>
        <w:t xml:space="preserve">. </w:t>
      </w:r>
      <w:r w:rsidR="00E219CC">
        <w:t xml:space="preserve">Buenos Aires: </w:t>
      </w:r>
      <w:r w:rsidR="0023204D">
        <w:t>Editorial Paidos.</w:t>
      </w:r>
    </w:p>
  </w:footnote>
  <w:footnote w:id="9">
    <w:p w:rsidR="0023599C" w:rsidRDefault="0023599C" w:rsidP="0023599C">
      <w:pPr>
        <w:pStyle w:val="Textonotapie"/>
      </w:pPr>
      <w:r>
        <w:rPr>
          <w:rStyle w:val="Refdenotaalpie"/>
        </w:rPr>
        <w:footnoteRef/>
      </w:r>
      <w:r>
        <w:t xml:space="preserve"> Inda</w:t>
      </w:r>
      <w:r w:rsidR="001750E5">
        <w:t>,</w:t>
      </w:r>
      <w:r>
        <w:t xml:space="preserve"> N.</w:t>
      </w:r>
      <w:r w:rsidR="001750E5">
        <w:t xml:space="preserve"> (1993)</w:t>
      </w:r>
      <w:r w:rsidR="000C7F06">
        <w:t xml:space="preserve"> ”Género</w:t>
      </w:r>
      <w:r>
        <w:t xml:space="preserve"> masculino, número singular”, en</w:t>
      </w:r>
      <w:r w:rsidRPr="001750E5">
        <w:rPr>
          <w:i/>
        </w:rPr>
        <w:t>Géner</w:t>
      </w:r>
      <w:r w:rsidR="001750E5" w:rsidRPr="001750E5">
        <w:rPr>
          <w:i/>
        </w:rPr>
        <w:t xml:space="preserve">o, </w:t>
      </w:r>
      <w:r w:rsidR="0023204D">
        <w:rPr>
          <w:i/>
        </w:rPr>
        <w:t>Psicoanálisis y S</w:t>
      </w:r>
      <w:r w:rsidR="001750E5" w:rsidRPr="001750E5">
        <w:rPr>
          <w:i/>
        </w:rPr>
        <w:t>ubjetividade</w:t>
      </w:r>
      <w:r w:rsidR="001750E5">
        <w:rPr>
          <w:i/>
        </w:rPr>
        <w:t>s</w:t>
      </w:r>
      <w:r w:rsidR="001750E5">
        <w:t>, Burin, M. y DíoBleichmar, E. (comps.)</w:t>
      </w:r>
      <w:r w:rsidR="00B81FC3">
        <w:t>, p. 212</w:t>
      </w:r>
      <w:r w:rsidR="001750E5">
        <w:t>, Buenos Aires: Paidos.</w:t>
      </w:r>
    </w:p>
  </w:footnote>
  <w:footnote w:id="10">
    <w:p w:rsidR="0023599C" w:rsidRDefault="0023599C" w:rsidP="0023599C">
      <w:pPr>
        <w:pStyle w:val="Textonotapie"/>
      </w:pPr>
      <w:r>
        <w:rPr>
          <w:rStyle w:val="Refdenotaalpie"/>
        </w:rPr>
        <w:footnoteRef/>
      </w:r>
      <w:r w:rsidR="001750E5">
        <w:t>Estacolchic</w:t>
      </w:r>
      <w:r w:rsidR="00B81FC3">
        <w:t>, R. y</w:t>
      </w:r>
      <w:r w:rsidR="001750E5">
        <w:t xml:space="preserve"> Rodriguez S. (1995) </w:t>
      </w:r>
      <w:r w:rsidRPr="001750E5">
        <w:rPr>
          <w:i/>
        </w:rPr>
        <w:t>Pollerudos. Destinos de lasex</w:t>
      </w:r>
      <w:r w:rsidR="001750E5" w:rsidRPr="001750E5">
        <w:rPr>
          <w:i/>
        </w:rPr>
        <w:t>ualidad masculina</w:t>
      </w:r>
      <w:r>
        <w:t xml:space="preserve">. </w:t>
      </w:r>
      <w:r w:rsidR="001750E5">
        <w:t xml:space="preserve">Buenos Aires: </w:t>
      </w:r>
      <w:r>
        <w:t xml:space="preserve">EdicionesOdisea, </w:t>
      </w:r>
    </w:p>
  </w:footnote>
  <w:footnote w:id="11">
    <w:p w:rsidR="00F04B25" w:rsidRPr="00BF3FC5" w:rsidRDefault="00F04B25">
      <w:pPr>
        <w:pStyle w:val="Textonotapie"/>
      </w:pPr>
      <w:r>
        <w:rPr>
          <w:rStyle w:val="Refdenotaalpie"/>
        </w:rPr>
        <w:footnoteRef/>
      </w:r>
      <w:r>
        <w:rPr>
          <w:lang w:val="es-ES"/>
        </w:rPr>
        <w:t>Fernández A</w:t>
      </w:r>
      <w:r w:rsidR="001750E5">
        <w:rPr>
          <w:lang w:val="es-ES"/>
        </w:rPr>
        <w:t xml:space="preserve">. </w:t>
      </w:r>
      <w:r>
        <w:rPr>
          <w:lang w:val="es-ES"/>
        </w:rPr>
        <w:t>M.</w:t>
      </w:r>
      <w:r w:rsidR="001750E5">
        <w:rPr>
          <w:lang w:val="es-ES"/>
        </w:rPr>
        <w:t xml:space="preserve"> (</w:t>
      </w:r>
      <w:r w:rsidR="001750E5" w:rsidRPr="00BF3FC5">
        <w:t>1993</w:t>
      </w:r>
      <w:r w:rsidR="001750E5">
        <w:t>)</w:t>
      </w:r>
      <w:r w:rsidRPr="001750E5">
        <w:rPr>
          <w:i/>
          <w:lang w:val="es-ES"/>
        </w:rPr>
        <w:t>La mujer de la ilusión</w:t>
      </w:r>
      <w:r>
        <w:rPr>
          <w:lang w:val="es-ES"/>
        </w:rPr>
        <w:t xml:space="preserve">. </w:t>
      </w:r>
      <w:r w:rsidR="001750E5">
        <w:rPr>
          <w:lang w:val="es-ES"/>
        </w:rPr>
        <w:t xml:space="preserve">Buenos Aires: </w:t>
      </w:r>
      <w:r w:rsidR="0023204D">
        <w:t>Paidos.</w:t>
      </w:r>
    </w:p>
  </w:footnote>
  <w:footnote w:id="12">
    <w:p w:rsidR="0023599C" w:rsidRDefault="0023599C" w:rsidP="0023599C">
      <w:pPr>
        <w:pStyle w:val="Textonotapie"/>
      </w:pPr>
      <w:r>
        <w:rPr>
          <w:rStyle w:val="Refdenotaalpie"/>
        </w:rPr>
        <w:footnoteRef/>
      </w:r>
      <w:r w:rsidR="00E219CC">
        <w:t xml:space="preserve"> Porchat, P. (</w:t>
      </w:r>
      <w:r w:rsidR="00E219CC" w:rsidRPr="001750E5">
        <w:rPr>
          <w:lang w:val="es-ES"/>
        </w:rPr>
        <w:t>mai.-out.</w:t>
      </w:r>
      <w:r w:rsidR="0023204D">
        <w:rPr>
          <w:lang w:val="es-ES"/>
        </w:rPr>
        <w:t>,</w:t>
      </w:r>
      <w:r w:rsidR="00E219CC" w:rsidRPr="001750E5">
        <w:rPr>
          <w:lang w:val="es-ES"/>
        </w:rPr>
        <w:t xml:space="preserve"> 2015</w:t>
      </w:r>
      <w:r w:rsidR="00E219CC">
        <w:t xml:space="preserve">) </w:t>
      </w:r>
      <w:r w:rsidR="001750E5" w:rsidRPr="001750E5">
        <w:rPr>
          <w:i/>
        </w:rPr>
        <w:t>Um corpo para Judith Butler</w:t>
      </w:r>
      <w:r w:rsidRPr="00BF3FC5">
        <w:t xml:space="preserve">. </w:t>
      </w:r>
      <w:r w:rsidR="00E219CC">
        <w:rPr>
          <w:lang w:val="es-ES"/>
        </w:rPr>
        <w:t>Periodicus, Nº</w:t>
      </w:r>
      <w:r w:rsidRPr="00E219CC">
        <w:rPr>
          <w:lang w:val="es-ES"/>
        </w:rPr>
        <w:t xml:space="preserve">. 3, </w:t>
      </w:r>
      <w:r w:rsidR="00E219CC">
        <w:rPr>
          <w:lang w:val="es-ES"/>
        </w:rPr>
        <w:t>V</w:t>
      </w:r>
      <w:r w:rsidRPr="00E219CC">
        <w:rPr>
          <w:lang w:val="es-ES"/>
        </w:rPr>
        <w:t>. 1,</w:t>
      </w:r>
      <w:r w:rsidRPr="00E44BD4">
        <w:t>p. 37-51.</w:t>
      </w:r>
    </w:p>
  </w:footnote>
  <w:footnote w:id="13">
    <w:p w:rsidR="0023599C" w:rsidRDefault="0023599C" w:rsidP="0023599C">
      <w:pPr>
        <w:pStyle w:val="Textonotapie"/>
      </w:pPr>
      <w:r>
        <w:rPr>
          <w:rStyle w:val="Refdenotaalpie"/>
        </w:rPr>
        <w:footnoteRef/>
      </w:r>
      <w:r>
        <w:t>Bleichmar</w:t>
      </w:r>
      <w:r w:rsidR="00E219CC">
        <w:t>,</w:t>
      </w:r>
      <w:r>
        <w:t xml:space="preserve"> S. </w:t>
      </w:r>
      <w:r w:rsidR="00E219CC">
        <w:t xml:space="preserve">(2011) </w:t>
      </w:r>
      <w:r w:rsidRPr="00E219CC">
        <w:rPr>
          <w:i/>
        </w:rPr>
        <w:t>La construccióndelsujeto</w:t>
      </w:r>
      <w:r w:rsidR="00E219CC" w:rsidRPr="00E219CC">
        <w:rPr>
          <w:i/>
        </w:rPr>
        <w:t>ético</w:t>
      </w:r>
      <w:r w:rsidR="00E219CC">
        <w:t>. Buenos Aires: Paidos.</w:t>
      </w:r>
    </w:p>
  </w:footnote>
  <w:footnote w:id="14">
    <w:p w:rsidR="00F04B25" w:rsidRPr="00F04B25" w:rsidRDefault="00F04B25">
      <w:pPr>
        <w:pStyle w:val="Textonotapie"/>
      </w:pPr>
      <w:r>
        <w:rPr>
          <w:rStyle w:val="Refdenotaalpie"/>
        </w:rPr>
        <w:footnoteRef/>
      </w:r>
      <w:r w:rsidRPr="00F04B25">
        <w:rPr>
          <w:lang w:val="es-ES"/>
        </w:rPr>
        <w:t>Tort</w:t>
      </w:r>
      <w:r w:rsidR="00E219CC">
        <w:rPr>
          <w:lang w:val="es-ES"/>
        </w:rPr>
        <w:t>,</w:t>
      </w:r>
      <w:r w:rsidRPr="00F04B25">
        <w:rPr>
          <w:lang w:val="es-ES"/>
        </w:rPr>
        <w:t xml:space="preserve"> M.</w:t>
      </w:r>
      <w:r w:rsidR="00E219CC">
        <w:rPr>
          <w:lang w:val="es-ES"/>
        </w:rPr>
        <w:t xml:space="preserve"> (</w:t>
      </w:r>
      <w:r w:rsidR="00E219CC" w:rsidRPr="00F04B25">
        <w:rPr>
          <w:lang w:val="es-ES"/>
        </w:rPr>
        <w:t>2016</w:t>
      </w:r>
      <w:r w:rsidR="00E219CC">
        <w:rPr>
          <w:lang w:val="es-ES"/>
        </w:rPr>
        <w:t>)</w:t>
      </w:r>
      <w:r w:rsidR="00E219CC" w:rsidRPr="00F04B25">
        <w:rPr>
          <w:lang w:val="es-ES"/>
        </w:rPr>
        <w:t> </w:t>
      </w:r>
      <w:r w:rsidRPr="00F04B25">
        <w:rPr>
          <w:lang w:val="es-ES"/>
        </w:rPr>
        <w:t xml:space="preserve">"La subjetivación patriarcal y la función paterna de rechazo a lo femenino", en </w:t>
      </w:r>
      <w:r w:rsidRPr="00E219CC">
        <w:rPr>
          <w:i/>
          <w:lang w:val="es-ES"/>
        </w:rPr>
        <w:t>Las subjetividades patriarcales. Un psicoanáli</w:t>
      </w:r>
      <w:r w:rsidR="0023204D">
        <w:rPr>
          <w:i/>
          <w:lang w:val="es-ES"/>
        </w:rPr>
        <w:t xml:space="preserve">sis inserto en las transformaciones </w:t>
      </w:r>
      <w:r w:rsidRPr="00E219CC">
        <w:rPr>
          <w:i/>
          <w:lang w:val="es-ES"/>
        </w:rPr>
        <w:t>históricas</w:t>
      </w:r>
      <w:r w:rsidR="00E219CC">
        <w:rPr>
          <w:i/>
          <w:lang w:val="es-ES"/>
        </w:rPr>
        <w:t xml:space="preserve">, </w:t>
      </w:r>
      <w:r w:rsidR="00E219CC" w:rsidRPr="00E219CC">
        <w:rPr>
          <w:lang w:val="es-ES"/>
        </w:rPr>
        <w:t>p.</w:t>
      </w:r>
      <w:r w:rsidR="00C7587F">
        <w:rPr>
          <w:lang w:val="es-ES"/>
        </w:rPr>
        <w:t xml:space="preserve"> 67</w:t>
      </w:r>
      <w:r w:rsidR="00E219CC">
        <w:rPr>
          <w:lang w:val="es-ES"/>
        </w:rPr>
        <w:t>, Buenos Aires: Topia Editorial.</w:t>
      </w:r>
    </w:p>
  </w:footnote>
  <w:footnote w:id="15">
    <w:p w:rsidR="0023599C" w:rsidRPr="00FB35E7" w:rsidRDefault="0023599C" w:rsidP="00C7587F">
      <w:pPr>
        <w:pStyle w:val="Textonotapie"/>
      </w:pPr>
      <w:r>
        <w:rPr>
          <w:rStyle w:val="Refdenotaalpie"/>
        </w:rPr>
        <w:footnoteRef/>
      </w:r>
      <w:r w:rsidRPr="00C7587F">
        <w:t>Bleichmar</w:t>
      </w:r>
      <w:r w:rsidR="00E219CC" w:rsidRPr="00C7587F">
        <w:t>,</w:t>
      </w:r>
      <w:r w:rsidRPr="00C7587F">
        <w:t xml:space="preserve"> S.</w:t>
      </w:r>
      <w:r w:rsidR="00E219CC" w:rsidRPr="00C7587F">
        <w:t xml:space="preserve"> (2009</w:t>
      </w:r>
      <w:r w:rsidR="007B559E">
        <w:t>)</w:t>
      </w:r>
      <w:r w:rsidRPr="007B559E">
        <w:rPr>
          <w:i/>
        </w:rPr>
        <w:t>El desmantelamiento de lasubjetividad. Estallidosdelyo</w:t>
      </w:r>
      <w:r w:rsidR="00E219CC" w:rsidRPr="00C7587F">
        <w:t>,Buenos Aires:</w:t>
      </w:r>
      <w:r w:rsidRPr="00C7587F">
        <w:t xml:space="preserve"> Edit</w:t>
      </w:r>
      <w:r w:rsidR="00E219CC" w:rsidRPr="00C7587F">
        <w:t>orial Topia.</w:t>
      </w:r>
    </w:p>
  </w:footnote>
  <w:footnote w:id="16">
    <w:p w:rsidR="0023599C" w:rsidRDefault="0023599C" w:rsidP="0023599C">
      <w:pPr>
        <w:pStyle w:val="Textonotapie"/>
      </w:pPr>
      <w:r w:rsidRPr="0023204D">
        <w:rPr>
          <w:rStyle w:val="Refdenotaalpie"/>
        </w:rPr>
        <w:footnoteRef/>
      </w:r>
      <w:r w:rsidRPr="00FB35E7">
        <w:t>S</w:t>
      </w:r>
      <w:r>
        <w:t xml:space="preserve">ólo en mi entorno, hay dos personas cada una con familiar de un adolescente varón de sector popular que teniendo una primera “entrada” a estas instituciones, en las cuales en lugar de orden simbólico fueron “reclutados” por fuerzas de seguridad para delinquir “institucionalmente”. Lo cual terminó con la muerte de ambos chicos, de forma muy temprana en circunstancias no aclaradas </w:t>
      </w:r>
    </w:p>
  </w:footnote>
  <w:footnote w:id="17">
    <w:p w:rsidR="0023599C" w:rsidRDefault="0023599C" w:rsidP="0023599C">
      <w:pPr>
        <w:pStyle w:val="Textonotapie"/>
      </w:pPr>
      <w:r>
        <w:rPr>
          <w:rStyle w:val="Refdenotaalpie"/>
        </w:rPr>
        <w:footnoteRef/>
      </w:r>
      <w:r w:rsidRPr="001109FD">
        <w:t>Connel R.W.</w:t>
      </w:r>
      <w:r w:rsidR="001750E5">
        <w:t xml:space="preserve"> (1997)“</w:t>
      </w:r>
      <w:r w:rsidRPr="001109FD">
        <w:t>La organización Social de laMasculinidad</w:t>
      </w:r>
      <w:r w:rsidR="001750E5">
        <w:t>”, en</w:t>
      </w:r>
      <w:r w:rsidR="001750E5" w:rsidRPr="001750E5">
        <w:rPr>
          <w:i/>
        </w:rPr>
        <w:t>Masculinidad/es. Poder y Crisis</w:t>
      </w:r>
      <w:r w:rsidRPr="001109FD">
        <w:t>. Valdés</w:t>
      </w:r>
      <w:r w:rsidR="00C7587F">
        <w:t>,</w:t>
      </w:r>
      <w:r w:rsidRPr="001109FD">
        <w:t xml:space="preserve"> T. y Olavarría</w:t>
      </w:r>
      <w:r w:rsidR="00C7587F">
        <w:t>,</w:t>
      </w:r>
      <w:r w:rsidRPr="001109FD">
        <w:t xml:space="preserve"> J. (eds.)</w:t>
      </w:r>
      <w:r w:rsidR="0023204D">
        <w:t>, p</w:t>
      </w:r>
      <w:r w:rsidR="00B81FC3">
        <w:t xml:space="preserve"> 31</w:t>
      </w:r>
      <w:r w:rsidR="0023204D">
        <w:t xml:space="preserve">. </w:t>
      </w:r>
      <w:r w:rsidRPr="001109FD">
        <w:t xml:space="preserve"> Ediciones de las M</w:t>
      </w:r>
      <w:r w:rsidR="001750E5">
        <w:t>ujeres N°24, Santiago de Chile.</w:t>
      </w:r>
    </w:p>
  </w:footnote>
  <w:footnote w:id="18">
    <w:p w:rsidR="0023599C" w:rsidRDefault="0023599C" w:rsidP="0023599C">
      <w:pPr>
        <w:pStyle w:val="Textonotapie"/>
      </w:pPr>
      <w:r>
        <w:rPr>
          <w:rStyle w:val="Refdenotaalpie"/>
        </w:rPr>
        <w:footnoteRef/>
      </w:r>
      <w:r>
        <w:t xml:space="preserve"> Me refiero al libro con el mismo nombre de Ana María Fernández</w:t>
      </w:r>
      <w:r w:rsidR="001750E5">
        <w:t xml:space="preserve"> (1993), Buenos Aires:</w:t>
      </w:r>
      <w:r>
        <w:t>Paidos.</w:t>
      </w:r>
    </w:p>
  </w:footnote>
  <w:footnote w:id="19">
    <w:p w:rsidR="0023599C" w:rsidRDefault="0023599C" w:rsidP="0023599C">
      <w:pPr>
        <w:pStyle w:val="Textonotapie"/>
      </w:pPr>
      <w:r>
        <w:rPr>
          <w:rStyle w:val="Refdenotaalpie"/>
        </w:rPr>
        <w:footnoteRef/>
      </w:r>
      <w:r>
        <w:t xml:space="preserve"> Lo cual suele acontecer según lo ha estudiado la antropóloga peruana Norma Fullerensu libro“</w:t>
      </w:r>
      <w:r w:rsidRPr="001109FD">
        <w:t>Paternidades en América Latina</w:t>
      </w:r>
      <w:r>
        <w:t>”</w:t>
      </w:r>
      <w:r w:rsidRPr="001109FD">
        <w:t>, Pontificia Univ</w:t>
      </w:r>
      <w:r w:rsidR="007B559E">
        <w:t>ersidad Católica del Perú,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lang w:val="es-AR"/>
      </w:rPr>
      <w:id w:val="-241491256"/>
      <w:docPartObj>
        <w:docPartGallery w:val="Page Numbers (Top of Page)"/>
        <w:docPartUnique/>
      </w:docPartObj>
    </w:sdtPr>
    <w:sdtEndPr>
      <w:rPr>
        <w:b/>
        <w:bCs/>
        <w:color w:val="auto"/>
        <w:spacing w:val="0"/>
      </w:rPr>
    </w:sdtEndPr>
    <w:sdtContent>
      <w:p w:rsidR="00FD2545" w:rsidRPr="00FD2545" w:rsidRDefault="00FD2545" w:rsidP="00FD2545">
        <w:pPr>
          <w:pStyle w:val="Encabezado"/>
          <w:pBdr>
            <w:bottom w:val="single" w:sz="4" w:space="1" w:color="D9D9D9" w:themeColor="background1" w:themeShade="D9"/>
          </w:pBdr>
          <w:jc w:val="center"/>
          <w:rPr>
            <w:bCs/>
            <w:lang w:val="es-AR"/>
          </w:rPr>
        </w:pPr>
        <w:r w:rsidRPr="00FD2545">
          <w:rPr>
            <w:bCs/>
            <w:lang w:val="es-AR"/>
          </w:rPr>
          <w:t>¿Qué quiere un hombre? Hacia una clínica de varones con perspectiva de género</w:t>
        </w:r>
      </w:p>
      <w:p w:rsidR="00FD2545" w:rsidRPr="00FD2545" w:rsidRDefault="008D5CA5" w:rsidP="00FD2545">
        <w:pPr>
          <w:pStyle w:val="Encabezado"/>
          <w:pBdr>
            <w:bottom w:val="single" w:sz="4" w:space="1" w:color="D9D9D9" w:themeColor="background1" w:themeShade="D9"/>
          </w:pBdr>
          <w:jc w:val="right"/>
          <w:rPr>
            <w:b/>
            <w:bCs/>
            <w:lang w:val="es-AR"/>
          </w:rPr>
        </w:pPr>
        <w:r w:rsidRPr="008D5CA5">
          <w:rPr>
            <w:lang w:val="es-AR"/>
          </w:rPr>
          <w:fldChar w:fldCharType="begin"/>
        </w:r>
        <w:r w:rsidR="00FD2545" w:rsidRPr="00FD2545">
          <w:rPr>
            <w:lang w:val="es-AR"/>
          </w:rPr>
          <w:instrText>PAGE   \* MERGEFORMAT</w:instrText>
        </w:r>
        <w:r w:rsidRPr="008D5CA5">
          <w:rPr>
            <w:lang w:val="es-AR"/>
          </w:rPr>
          <w:fldChar w:fldCharType="separate"/>
        </w:r>
        <w:r w:rsidR="00450ABE" w:rsidRPr="00450ABE">
          <w:rPr>
            <w:b/>
            <w:bCs/>
            <w:noProof/>
            <w:lang w:val="es-AR"/>
          </w:rPr>
          <w:t>2</w:t>
        </w:r>
        <w:r w:rsidRPr="00FD2545">
          <w:rPr>
            <w:b/>
            <w:bCs/>
            <w:lang w:val="es-AR"/>
          </w:rPr>
          <w:fldChar w:fldCharType="end"/>
        </w:r>
      </w:p>
    </w:sdtContent>
  </w:sdt>
  <w:p w:rsidR="00FD2545" w:rsidRDefault="00FD2545" w:rsidP="00FD2545">
    <w:pPr>
      <w:pStyle w:val="Encabezado"/>
      <w:tabs>
        <w:tab w:val="clear" w:pos="4419"/>
        <w:tab w:val="clear" w:pos="8838"/>
        <w:tab w:val="left" w:pos="60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25"/>
      <w:numFmt w:val="bullet"/>
      <w:lvlText w:val="-"/>
      <w:lvlJc w:val="left"/>
      <w:pPr>
        <w:tabs>
          <w:tab w:val="num" w:pos="360"/>
        </w:tabs>
        <w:ind w:left="360" w:hanging="360"/>
      </w:pPr>
      <w:rPr>
        <w:rFonts w:ascii="OpenSymbol" w:hAnsi="OpenSymbo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a">
    <w15:presenceInfo w15:providerId="None" w15:userId="Julia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23599C"/>
    <w:rsid w:val="00047307"/>
    <w:rsid w:val="00055CD8"/>
    <w:rsid w:val="000C7F06"/>
    <w:rsid w:val="001750E5"/>
    <w:rsid w:val="0023204D"/>
    <w:rsid w:val="0023599C"/>
    <w:rsid w:val="00363FAA"/>
    <w:rsid w:val="00450ABE"/>
    <w:rsid w:val="005620FB"/>
    <w:rsid w:val="006F1E2B"/>
    <w:rsid w:val="007B559E"/>
    <w:rsid w:val="00877B35"/>
    <w:rsid w:val="008A57E2"/>
    <w:rsid w:val="008A772C"/>
    <w:rsid w:val="008D5CA5"/>
    <w:rsid w:val="008E069A"/>
    <w:rsid w:val="00AE483E"/>
    <w:rsid w:val="00B81FC3"/>
    <w:rsid w:val="00B92FFF"/>
    <w:rsid w:val="00BC406E"/>
    <w:rsid w:val="00BF3FC5"/>
    <w:rsid w:val="00C7587F"/>
    <w:rsid w:val="00C8179A"/>
    <w:rsid w:val="00DB605D"/>
    <w:rsid w:val="00DF125E"/>
    <w:rsid w:val="00E141CE"/>
    <w:rsid w:val="00E219CC"/>
    <w:rsid w:val="00E2618F"/>
    <w:rsid w:val="00E9353A"/>
    <w:rsid w:val="00EE2C16"/>
    <w:rsid w:val="00F04B25"/>
    <w:rsid w:val="00F33397"/>
    <w:rsid w:val="00FD25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C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2359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599C"/>
    <w:rPr>
      <w:sz w:val="20"/>
      <w:szCs w:val="20"/>
      <w:lang w:val="es-AR"/>
    </w:rPr>
  </w:style>
  <w:style w:type="character" w:styleId="Refdenotaalpie">
    <w:name w:val="footnote reference"/>
    <w:basedOn w:val="Fuentedeprrafopredeter"/>
    <w:semiHidden/>
    <w:unhideWhenUsed/>
    <w:rsid w:val="0023599C"/>
    <w:rPr>
      <w:vertAlign w:val="superscript"/>
    </w:rPr>
  </w:style>
  <w:style w:type="paragraph" w:styleId="NormalWeb">
    <w:name w:val="Normal (Web)"/>
    <w:basedOn w:val="Normal"/>
    <w:uiPriority w:val="99"/>
    <w:rsid w:val="002359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B605D"/>
    <w:pPr>
      <w:ind w:left="720"/>
      <w:contextualSpacing/>
    </w:pPr>
  </w:style>
  <w:style w:type="paragraph" w:styleId="Encabezado">
    <w:name w:val="header"/>
    <w:basedOn w:val="Normal"/>
    <w:link w:val="EncabezadoCar"/>
    <w:uiPriority w:val="99"/>
    <w:unhideWhenUsed/>
    <w:rsid w:val="00FD25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545"/>
  </w:style>
  <w:style w:type="paragraph" w:styleId="Piedepgina">
    <w:name w:val="footer"/>
    <w:basedOn w:val="Normal"/>
    <w:link w:val="PiedepginaCar"/>
    <w:uiPriority w:val="99"/>
    <w:unhideWhenUsed/>
    <w:rsid w:val="00FD25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545"/>
  </w:style>
  <w:style w:type="character" w:styleId="Refdecomentario">
    <w:name w:val="annotation reference"/>
    <w:basedOn w:val="Fuentedeprrafopredeter"/>
    <w:uiPriority w:val="99"/>
    <w:semiHidden/>
    <w:unhideWhenUsed/>
    <w:rsid w:val="000C7F06"/>
    <w:rPr>
      <w:sz w:val="16"/>
      <w:szCs w:val="16"/>
    </w:rPr>
  </w:style>
  <w:style w:type="paragraph" w:styleId="Textocomentario">
    <w:name w:val="annotation text"/>
    <w:basedOn w:val="Normal"/>
    <w:link w:val="TextocomentarioCar"/>
    <w:uiPriority w:val="99"/>
    <w:semiHidden/>
    <w:unhideWhenUsed/>
    <w:rsid w:val="000C7F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7F06"/>
    <w:rPr>
      <w:sz w:val="20"/>
      <w:szCs w:val="20"/>
    </w:rPr>
  </w:style>
  <w:style w:type="paragraph" w:styleId="Asuntodelcomentario">
    <w:name w:val="annotation subject"/>
    <w:basedOn w:val="Textocomentario"/>
    <w:next w:val="Textocomentario"/>
    <w:link w:val="AsuntodelcomentarioCar"/>
    <w:uiPriority w:val="99"/>
    <w:semiHidden/>
    <w:unhideWhenUsed/>
    <w:rsid w:val="000C7F06"/>
    <w:rPr>
      <w:b/>
      <w:bCs/>
    </w:rPr>
  </w:style>
  <w:style w:type="character" w:customStyle="1" w:styleId="AsuntodelcomentarioCar">
    <w:name w:val="Asunto del comentario Car"/>
    <w:basedOn w:val="TextocomentarioCar"/>
    <w:link w:val="Asuntodelcomentario"/>
    <w:uiPriority w:val="99"/>
    <w:semiHidden/>
    <w:rsid w:val="000C7F06"/>
    <w:rPr>
      <w:b/>
      <w:bCs/>
      <w:sz w:val="20"/>
      <w:szCs w:val="20"/>
    </w:rPr>
  </w:style>
  <w:style w:type="paragraph" w:styleId="Textodeglobo">
    <w:name w:val="Balloon Text"/>
    <w:basedOn w:val="Normal"/>
    <w:link w:val="TextodegloboCar"/>
    <w:uiPriority w:val="99"/>
    <w:semiHidden/>
    <w:unhideWhenUsed/>
    <w:rsid w:val="000C7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7F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357773">
      <w:bodyDiv w:val="1"/>
      <w:marLeft w:val="0"/>
      <w:marRight w:val="0"/>
      <w:marTop w:val="0"/>
      <w:marBottom w:val="0"/>
      <w:divBdr>
        <w:top w:val="none" w:sz="0" w:space="0" w:color="auto"/>
        <w:left w:val="none" w:sz="0" w:space="0" w:color="auto"/>
        <w:bottom w:val="none" w:sz="0" w:space="0" w:color="auto"/>
        <w:right w:val="none" w:sz="0" w:space="0" w:color="auto"/>
      </w:divBdr>
    </w:div>
    <w:div w:id="694229823">
      <w:bodyDiv w:val="1"/>
      <w:marLeft w:val="0"/>
      <w:marRight w:val="0"/>
      <w:marTop w:val="0"/>
      <w:marBottom w:val="0"/>
      <w:divBdr>
        <w:top w:val="none" w:sz="0" w:space="0" w:color="auto"/>
        <w:left w:val="none" w:sz="0" w:space="0" w:color="auto"/>
        <w:bottom w:val="none" w:sz="0" w:space="0" w:color="auto"/>
        <w:right w:val="none" w:sz="0" w:space="0" w:color="auto"/>
      </w:divBdr>
    </w:div>
    <w:div w:id="984235977">
      <w:bodyDiv w:val="1"/>
      <w:marLeft w:val="0"/>
      <w:marRight w:val="0"/>
      <w:marTop w:val="0"/>
      <w:marBottom w:val="0"/>
      <w:divBdr>
        <w:top w:val="none" w:sz="0" w:space="0" w:color="auto"/>
        <w:left w:val="none" w:sz="0" w:space="0" w:color="auto"/>
        <w:bottom w:val="none" w:sz="0" w:space="0" w:color="auto"/>
        <w:right w:val="none" w:sz="0" w:space="0" w:color="auto"/>
      </w:divBdr>
    </w:div>
    <w:div w:id="14397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BEFC-5F6A-40EB-BB19-1BD3F8F8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3021</Words>
  <Characters>16616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4</cp:revision>
  <dcterms:created xsi:type="dcterms:W3CDTF">2017-11-11T10:50:00Z</dcterms:created>
  <dcterms:modified xsi:type="dcterms:W3CDTF">2017-11-11T11:08:00Z</dcterms:modified>
</cp:coreProperties>
</file>