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11561" w14:textId="733534C9" w:rsidR="00620431" w:rsidRDefault="00432E95" w:rsidP="00432E95">
      <w:pPr>
        <w:jc w:val="center"/>
        <w:rPr>
          <w:lang w:val="es-ES"/>
        </w:rPr>
      </w:pPr>
      <w:r>
        <w:rPr>
          <w:lang w:val="es-ES"/>
        </w:rPr>
        <w:t>PROGRAMA DE TEOLOGÍA</w:t>
      </w:r>
    </w:p>
    <w:p w14:paraId="3F571C1F" w14:textId="70345BC6" w:rsidR="00432E95" w:rsidRDefault="00432E95" w:rsidP="00432E95">
      <w:pPr>
        <w:jc w:val="center"/>
        <w:rPr>
          <w:lang w:val="es-ES"/>
        </w:rPr>
      </w:pPr>
      <w:r>
        <w:rPr>
          <w:lang w:val="es-ES"/>
        </w:rPr>
        <w:t>AÑO 2023</w:t>
      </w:r>
    </w:p>
    <w:p w14:paraId="23B1BF41" w14:textId="7502F20F" w:rsidR="00432E95" w:rsidRDefault="00432E95" w:rsidP="00432E95">
      <w:pPr>
        <w:jc w:val="center"/>
        <w:rPr>
          <w:lang w:val="es-ES"/>
        </w:rPr>
      </w:pPr>
    </w:p>
    <w:p w14:paraId="0D0D144D" w14:textId="273C1754" w:rsidR="00432E95" w:rsidRDefault="00432E95" w:rsidP="00432E95">
      <w:pPr>
        <w:jc w:val="both"/>
        <w:rPr>
          <w:lang w:val="es-ES"/>
        </w:rPr>
      </w:pPr>
      <w:r>
        <w:rPr>
          <w:lang w:val="es-ES"/>
        </w:rPr>
        <w:t xml:space="preserve">Prof. Titular. Pbro. </w:t>
      </w:r>
      <w:proofErr w:type="spellStart"/>
      <w:r>
        <w:rPr>
          <w:lang w:val="es-ES"/>
        </w:rPr>
        <w:t>Mgtr</w:t>
      </w:r>
      <w:proofErr w:type="spellEnd"/>
      <w:r>
        <w:rPr>
          <w:lang w:val="es-ES"/>
        </w:rPr>
        <w:t xml:space="preserve"> Mario Raúl D´Angelo</w:t>
      </w:r>
    </w:p>
    <w:p w14:paraId="4757B45A" w14:textId="14D2F370" w:rsidR="00432E95" w:rsidRDefault="00432E95" w:rsidP="00432E95">
      <w:pPr>
        <w:jc w:val="both"/>
        <w:rPr>
          <w:lang w:val="es-ES"/>
        </w:rPr>
      </w:pPr>
      <w:r>
        <w:rPr>
          <w:lang w:val="es-ES"/>
        </w:rPr>
        <w:t xml:space="preserve">Prof. Adjunta </w:t>
      </w:r>
      <w:proofErr w:type="spellStart"/>
      <w:r>
        <w:rPr>
          <w:lang w:val="es-ES"/>
        </w:rPr>
        <w:t>Mgtr</w:t>
      </w:r>
      <w:proofErr w:type="spellEnd"/>
      <w:r>
        <w:rPr>
          <w:lang w:val="es-ES"/>
        </w:rPr>
        <w:t>. María del Carmen Pandolfo</w:t>
      </w:r>
    </w:p>
    <w:p w14:paraId="689ADAC4" w14:textId="77777777" w:rsidR="003B65F4" w:rsidRDefault="003B65F4" w:rsidP="00432E95">
      <w:pPr>
        <w:jc w:val="both"/>
        <w:rPr>
          <w:lang w:val="es-ES"/>
        </w:rPr>
      </w:pPr>
    </w:p>
    <w:p w14:paraId="7BD1CD0D" w14:textId="20C18075" w:rsidR="003B65F4" w:rsidRDefault="003B65F4" w:rsidP="00432E95">
      <w:pPr>
        <w:jc w:val="both"/>
        <w:rPr>
          <w:lang w:val="es-ES"/>
        </w:rPr>
      </w:pPr>
      <w:r>
        <w:rPr>
          <w:lang w:val="es-ES"/>
        </w:rPr>
        <w:t>Régimen de Cursad</w:t>
      </w:r>
      <w:r w:rsidR="00A85C30">
        <w:rPr>
          <w:lang w:val="es-ES"/>
        </w:rPr>
        <w:t>o</w:t>
      </w:r>
      <w:r>
        <w:rPr>
          <w:lang w:val="es-ES"/>
        </w:rPr>
        <w:t>: Anual</w:t>
      </w:r>
    </w:p>
    <w:p w14:paraId="1162D859" w14:textId="73A420CD" w:rsidR="003B65F4" w:rsidRDefault="003B65F4" w:rsidP="00432E95">
      <w:pPr>
        <w:jc w:val="both"/>
        <w:rPr>
          <w:lang w:val="es-ES"/>
        </w:rPr>
      </w:pPr>
      <w:r>
        <w:rPr>
          <w:lang w:val="es-ES"/>
        </w:rPr>
        <w:t xml:space="preserve">Carga horaria: 3 </w:t>
      </w:r>
      <w:proofErr w:type="spellStart"/>
      <w:r>
        <w:rPr>
          <w:lang w:val="es-ES"/>
        </w:rPr>
        <w:t>hs</w:t>
      </w:r>
      <w:proofErr w:type="spellEnd"/>
      <w:r>
        <w:rPr>
          <w:lang w:val="es-ES"/>
        </w:rPr>
        <w:t xml:space="preserve"> semanales</w:t>
      </w:r>
    </w:p>
    <w:p w14:paraId="599E8871" w14:textId="77777777" w:rsidR="003B65F4" w:rsidRDefault="003B65F4" w:rsidP="00432E95">
      <w:pPr>
        <w:jc w:val="both"/>
        <w:rPr>
          <w:lang w:val="es-ES"/>
        </w:rPr>
      </w:pPr>
    </w:p>
    <w:p w14:paraId="7A8B457D" w14:textId="17C77349" w:rsidR="003B65F4" w:rsidRDefault="003B65F4" w:rsidP="00432E95">
      <w:pPr>
        <w:jc w:val="both"/>
        <w:rPr>
          <w:lang w:val="es-ES"/>
        </w:rPr>
      </w:pPr>
      <w:r>
        <w:rPr>
          <w:lang w:val="es-ES"/>
        </w:rPr>
        <w:t>Aprobación de la cátedra: Promoción directa</w:t>
      </w:r>
    </w:p>
    <w:p w14:paraId="43F7DEF2" w14:textId="488E7ED9" w:rsidR="003B65F4" w:rsidRPr="003B65F4" w:rsidRDefault="003B65F4" w:rsidP="003B65F4">
      <w:pPr>
        <w:jc w:val="both"/>
        <w:rPr>
          <w:lang w:val="es-ES"/>
        </w:rPr>
      </w:pPr>
      <w:r>
        <w:rPr>
          <w:lang w:val="es-ES"/>
        </w:rPr>
        <w:t>Condiciones para la Promoción Directa:</w:t>
      </w:r>
    </w:p>
    <w:p w14:paraId="438523C9" w14:textId="651A9988" w:rsidR="003B65F4" w:rsidRDefault="003B65F4" w:rsidP="003B65F4">
      <w:pPr>
        <w:widowControl w:val="0"/>
        <w:tabs>
          <w:tab w:val="left" w:pos="142"/>
        </w:tabs>
        <w:autoSpaceDE w:val="0"/>
        <w:autoSpaceDN w:val="0"/>
        <w:adjustRightInd w:val="0"/>
        <w:spacing w:line="360" w:lineRule="auto"/>
        <w:jc w:val="both"/>
        <w:rPr>
          <w:rFonts w:cs="Arial"/>
          <w:bCs/>
        </w:rPr>
      </w:pPr>
      <w:r>
        <w:rPr>
          <w:rFonts w:cs="Arial"/>
          <w:bCs/>
        </w:rPr>
        <w:t xml:space="preserve">Se deben aprobar un trabajo y un parcial en cada cuatrimestre. La nota mínima es 8 (ocho), Muy Bueno, en cada uno, y el 80 % de la asistencia. </w:t>
      </w:r>
    </w:p>
    <w:p w14:paraId="2958EF85" w14:textId="13BE7029" w:rsidR="003B65F4" w:rsidRDefault="003B65F4" w:rsidP="003B65F4">
      <w:pPr>
        <w:jc w:val="both"/>
        <w:rPr>
          <w:lang w:val="es-ES"/>
        </w:rPr>
      </w:pPr>
      <w:r>
        <w:rPr>
          <w:rFonts w:cs="Arial"/>
          <w:bCs/>
        </w:rPr>
        <w:t xml:space="preserve">De no aprobar o no presentar alguno de los </w:t>
      </w:r>
      <w:proofErr w:type="gramStart"/>
      <w:r>
        <w:rPr>
          <w:rFonts w:cs="Arial"/>
          <w:bCs/>
        </w:rPr>
        <w:t>trabajos  se</w:t>
      </w:r>
      <w:proofErr w:type="gramEnd"/>
      <w:r>
        <w:rPr>
          <w:rFonts w:cs="Arial"/>
          <w:bCs/>
        </w:rPr>
        <w:t xml:space="preserve"> rendirá un examen oral final.</w:t>
      </w:r>
    </w:p>
    <w:p w14:paraId="5749E2BA" w14:textId="488BDB5A" w:rsidR="00432E95" w:rsidRDefault="00432E95" w:rsidP="00432E95">
      <w:pPr>
        <w:jc w:val="both"/>
        <w:rPr>
          <w:lang w:val="es-ES"/>
        </w:rPr>
      </w:pPr>
    </w:p>
    <w:p w14:paraId="149C1BEF" w14:textId="77777777" w:rsidR="003B65F4" w:rsidRPr="003B65F4" w:rsidRDefault="003B65F4" w:rsidP="003B65F4">
      <w:pPr>
        <w:pStyle w:val="NormalWeb"/>
        <w:numPr>
          <w:ilvl w:val="0"/>
          <w:numId w:val="1"/>
        </w:numPr>
        <w:jc w:val="both"/>
        <w:rPr>
          <w:rFonts w:ascii="Arial" w:hAnsi="Arial" w:cs="Arial"/>
          <w:color w:val="000000"/>
        </w:rPr>
      </w:pPr>
      <w:r w:rsidRPr="003B65F4">
        <w:rPr>
          <w:rFonts w:ascii="Arial" w:hAnsi="Arial" w:cs="Arial"/>
          <w:color w:val="000000"/>
        </w:rPr>
        <w:t>Fundamentación:</w:t>
      </w:r>
    </w:p>
    <w:p w14:paraId="43E84D3B" w14:textId="6FC28771" w:rsidR="003B65F4" w:rsidRPr="003B65F4" w:rsidRDefault="003B65F4" w:rsidP="003B65F4">
      <w:pPr>
        <w:pStyle w:val="NormalWeb"/>
        <w:jc w:val="both"/>
        <w:rPr>
          <w:rFonts w:ascii="Arial" w:hAnsi="Arial" w:cs="Arial"/>
          <w:color w:val="000000"/>
        </w:rPr>
      </w:pPr>
      <w:r w:rsidRPr="003B65F4">
        <w:rPr>
          <w:rFonts w:ascii="Arial" w:hAnsi="Arial" w:cs="Arial"/>
          <w:color w:val="000000"/>
        </w:rPr>
        <w:t>Justificación.</w:t>
      </w:r>
    </w:p>
    <w:p w14:paraId="41E7AD1F"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 xml:space="preserve">Nuestro tiempo exige un vigoroso despertar de la conciencia cristiana, en virtud de un nuevo impulso evangelizador animado hoy por el Papa Francisco. Los desafíos que resultan de los cambios </w:t>
      </w:r>
      <w:proofErr w:type="spellStart"/>
      <w:r w:rsidRPr="003B65F4">
        <w:rPr>
          <w:rFonts w:ascii="Arial" w:hAnsi="Arial" w:cs="Arial"/>
          <w:color w:val="000000"/>
        </w:rPr>
        <w:t>epocales</w:t>
      </w:r>
      <w:proofErr w:type="spellEnd"/>
      <w:r w:rsidRPr="003B65F4">
        <w:rPr>
          <w:rFonts w:ascii="Arial" w:hAnsi="Arial" w:cs="Arial"/>
          <w:color w:val="000000"/>
        </w:rPr>
        <w:t xml:space="preserve"> ponen en el escenario del conocimiento y dialogando con la cultura, a la Teología como una ciencia de la fe, capaz de devolverle al hombre la búsqueda de sentido, dándole “inteligencia de la fe” apoyada en el gran acontecimiento Cristo como plenitud de la Revelación.</w:t>
      </w:r>
    </w:p>
    <w:p w14:paraId="6FE94C2F"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El espacio de la Teología en el curso de su carrera ha de favorecer y propiciar un encuentro de la fe de la Iglesia con el drama del hombre inmerso en la cultura actual ofreciendo herramientas para la vida a la luz del anuncio del Dios cristiano.</w:t>
      </w:r>
    </w:p>
    <w:p w14:paraId="641CA3AE"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Por tal motivo, se nos propone definir los rasgos característicos de la Teología, sus fuentes y el método de la teología, sus objetivos, su previsible estatuto científico, sus mediaciones y sus criterios de certeza; junto con el desarrollo de algunos hitos fundamentales de la Revelación y de la fe de la Iglesia que quedaron expresados en la profesión de fe del pueblo de Dios.</w:t>
      </w:r>
    </w:p>
    <w:p w14:paraId="39C026C0"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Descubriendo la belleza del mensaje cristiano que guarda una perfecta armonía entre lo humano y lo divino y que está centrada en Cristo, la gran verdad que ha venido a iluminar la vida del hombre, se intentará generar un espacio testimonial -</w:t>
      </w:r>
      <w:proofErr w:type="spellStart"/>
      <w:r w:rsidRPr="003B65F4">
        <w:rPr>
          <w:rFonts w:ascii="Arial" w:hAnsi="Arial" w:cs="Arial"/>
          <w:color w:val="000000"/>
        </w:rPr>
        <w:t>kerigmático</w:t>
      </w:r>
      <w:proofErr w:type="spellEnd"/>
      <w:r w:rsidRPr="003B65F4">
        <w:rPr>
          <w:rFonts w:ascii="Arial" w:hAnsi="Arial" w:cs="Arial"/>
          <w:color w:val="000000"/>
        </w:rPr>
        <w:t>- narrativo para que el alumno abierto a sus múltiples intereses, sus dudas, sus interrogantes pueda descubrir la originalidad de un Dios que ha venido a estar con nosotros.</w:t>
      </w:r>
    </w:p>
    <w:p w14:paraId="71EA6ED1" w14:textId="77777777" w:rsidR="003B65F4" w:rsidRDefault="003B65F4" w:rsidP="003B65F4">
      <w:pPr>
        <w:pStyle w:val="NormalWeb"/>
        <w:jc w:val="both"/>
        <w:rPr>
          <w:rFonts w:ascii="Arial" w:hAnsi="Arial" w:cs="Arial"/>
          <w:color w:val="000000"/>
        </w:rPr>
      </w:pPr>
      <w:r w:rsidRPr="003B65F4">
        <w:rPr>
          <w:rFonts w:ascii="Arial" w:hAnsi="Arial" w:cs="Arial"/>
          <w:color w:val="000000"/>
        </w:rPr>
        <w:t xml:space="preserve"> </w:t>
      </w:r>
      <w:r>
        <w:rPr>
          <w:rFonts w:ascii="Arial" w:hAnsi="Arial" w:cs="Arial"/>
          <w:color w:val="000000"/>
        </w:rPr>
        <w:br w:type="page"/>
      </w:r>
    </w:p>
    <w:p w14:paraId="1B9B53BE" w14:textId="4E0005C6" w:rsidR="003B65F4" w:rsidRPr="003B65F4" w:rsidRDefault="003B65F4" w:rsidP="003B65F4">
      <w:pPr>
        <w:pStyle w:val="NormalWeb"/>
        <w:numPr>
          <w:ilvl w:val="0"/>
          <w:numId w:val="1"/>
        </w:numPr>
        <w:jc w:val="both"/>
        <w:rPr>
          <w:rFonts w:ascii="Arial" w:hAnsi="Arial" w:cs="Arial"/>
          <w:color w:val="000000"/>
        </w:rPr>
      </w:pPr>
      <w:r w:rsidRPr="003B65F4">
        <w:rPr>
          <w:rFonts w:ascii="Arial" w:hAnsi="Arial" w:cs="Arial"/>
          <w:color w:val="000000"/>
        </w:rPr>
        <w:lastRenderedPageBreak/>
        <w:t>Finalidades:</w:t>
      </w:r>
    </w:p>
    <w:p w14:paraId="30E85825"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a) Objetivos:</w:t>
      </w:r>
    </w:p>
    <w:p w14:paraId="5C8A5F27"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El propósito fundamental de este espacio curricular es demostrar la validez del mensaje cristiano y de la teología como ciencia de la fe centrada en el acontecimiento Cristo. La idea es dar respuesta a la búsqueda de sentido del hombre actual y encontrar en Cristo su razón de ser orientando su vida siguiendo sus enseñanzas.</w:t>
      </w:r>
    </w:p>
    <w:p w14:paraId="43714198"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Se propone por lo tanto conocer el amplio panorama de la Teología actual, que se constituye en un saber imprescindible para adquirir la capacidad de participar de los debates propios de la misma. Desde esta perspectiva primera, la intencionalidad formativa estará puesta en adquirir conocimientos sobre la naturaleza misma de este saber, identificando epistemológicamente a la Teología en su singularidad propia, como así también el adentrarse en el objeto propio de ella y los diferentes métodos para su abordaje y profundización.</w:t>
      </w:r>
    </w:p>
    <w:p w14:paraId="6AEE49AB"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La ubicación de la materia pretende favorecer en los futuros profesionales, la adquisición de nociones, categorías y conceptos imprescindibles para el estudio de las Ciencia Sagrada, a fin de lograr una mejor inteligibilidad del misterio cristiano. Siendo imprescindible a partir de él la profundización y el debate sobre sus contenidos. Desde esta perspectiva inicial y fundante sobre el saber mismo, la intención ha de ser establecer un fecundo diálogo con otras ciencias y una síntesis entre fe, razón y cultura.</w:t>
      </w:r>
    </w:p>
    <w:p w14:paraId="528D2313"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Por lo tanto, la tarea áulica estará impregnada permanentemente, de un recorrido y profundización por los diversos contenidos específicos, a la par de una apertura constante al diálogo y el debate, que permitan esa confrontación con otros saberes científicos y la realidad misma, entablando un diálogo fundado y sostenido desde la verdad, dando respuesta a las cuestiones trascendentes de este saber con fundamento teológico y rigor científico. Los estudiantes harán este recorrido por la disciplina desde los debates áulicos y con lecturas paralelas que los vinculen con los autores más significativos de este saber, de las cuales darán cuenta sistemáticamente.</w:t>
      </w:r>
    </w:p>
    <w:p w14:paraId="0B8776C8" w14:textId="77777777" w:rsidR="003B65F4" w:rsidRPr="003B65F4" w:rsidRDefault="003B65F4" w:rsidP="003B65F4">
      <w:pPr>
        <w:pStyle w:val="NormalWeb"/>
        <w:jc w:val="both"/>
        <w:rPr>
          <w:rFonts w:ascii="Arial" w:hAnsi="Arial" w:cs="Arial"/>
          <w:color w:val="000000"/>
        </w:rPr>
      </w:pPr>
      <w:r w:rsidRPr="003B65F4">
        <w:rPr>
          <w:rFonts w:ascii="Arial" w:hAnsi="Arial" w:cs="Arial"/>
          <w:color w:val="000000"/>
        </w:rPr>
        <w:t>b) Expectativas de logro: al finalizar esta asignatura, el estudiante será capaz de comprender los elementos más importantes y significativos de la fe cristiana, para entender el ser y el quehacer teológico a través de un análisis del acontecimiento trascendental que cambio la historia del hombre y que hoy también tiene actualidad devolviéndole al hombre con sus grandes interrogantes el sentido de la vida y de su lugar en el mundo</w:t>
      </w:r>
    </w:p>
    <w:p w14:paraId="386AE71C" w14:textId="208F6692" w:rsidR="00432E95" w:rsidRDefault="00432E95" w:rsidP="003B65F4">
      <w:pPr>
        <w:jc w:val="both"/>
        <w:rPr>
          <w:rFonts w:cs="Arial"/>
          <w:lang w:val="es-ES"/>
        </w:rPr>
      </w:pPr>
    </w:p>
    <w:p w14:paraId="385EB83F" w14:textId="770AF3F7" w:rsidR="003B65F4" w:rsidRDefault="003B65F4" w:rsidP="003B65F4">
      <w:pPr>
        <w:pStyle w:val="Prrafodelista"/>
        <w:numPr>
          <w:ilvl w:val="0"/>
          <w:numId w:val="1"/>
        </w:numPr>
        <w:jc w:val="both"/>
        <w:rPr>
          <w:rFonts w:cs="Arial"/>
          <w:lang w:val="es-ES"/>
        </w:rPr>
      </w:pPr>
      <w:r>
        <w:rPr>
          <w:rFonts w:cs="Arial"/>
          <w:lang w:val="es-ES"/>
        </w:rPr>
        <w:t>Contenidos</w:t>
      </w:r>
    </w:p>
    <w:p w14:paraId="7A3E4D8D" w14:textId="62C5FFF4" w:rsidR="003B65F4" w:rsidRDefault="003B65F4" w:rsidP="003B65F4">
      <w:pPr>
        <w:jc w:val="both"/>
        <w:rPr>
          <w:rFonts w:cs="Arial"/>
          <w:lang w:val="es-ES"/>
        </w:rPr>
      </w:pPr>
    </w:p>
    <w:p w14:paraId="60F91BF0" w14:textId="6703F293" w:rsidR="003B65F4" w:rsidRDefault="003B65F4" w:rsidP="003B65F4">
      <w:pPr>
        <w:jc w:val="both"/>
        <w:rPr>
          <w:rFonts w:cs="Arial"/>
          <w:lang w:val="es-ES"/>
        </w:rPr>
      </w:pPr>
      <w:r>
        <w:rPr>
          <w:rFonts w:cs="Arial"/>
          <w:lang w:val="es-ES"/>
        </w:rPr>
        <w:t>UNIDAD 1</w:t>
      </w:r>
    </w:p>
    <w:p w14:paraId="3845F478" w14:textId="77777777" w:rsidR="00BB5AEC" w:rsidRDefault="00BB5AEC" w:rsidP="003B65F4">
      <w:pPr>
        <w:jc w:val="both"/>
        <w:rPr>
          <w:rFonts w:cs="Arial"/>
          <w:lang w:val="es-ES"/>
        </w:rPr>
      </w:pPr>
    </w:p>
    <w:p w14:paraId="1D7DD609" w14:textId="4D0E4A51" w:rsidR="009B7583" w:rsidRDefault="009B7583" w:rsidP="003B65F4">
      <w:pPr>
        <w:jc w:val="both"/>
        <w:rPr>
          <w:rFonts w:cs="Arial"/>
          <w:lang w:val="es-ES"/>
        </w:rPr>
      </w:pPr>
      <w:r>
        <w:rPr>
          <w:rFonts w:cs="Arial"/>
          <w:lang w:val="es-ES"/>
        </w:rPr>
        <w:t>I EL HOMBRE CAPAZ DE DIOS</w:t>
      </w:r>
    </w:p>
    <w:p w14:paraId="3EB9DE25" w14:textId="77777777" w:rsidR="009B7583" w:rsidRPr="009B7583" w:rsidRDefault="009B7583" w:rsidP="009B7583">
      <w:pPr>
        <w:pStyle w:val="Prrafodelista"/>
        <w:widowControl w:val="0"/>
        <w:numPr>
          <w:ilvl w:val="0"/>
          <w:numId w:val="4"/>
        </w:numPr>
        <w:autoSpaceDE w:val="0"/>
        <w:autoSpaceDN w:val="0"/>
        <w:adjustRightInd w:val="0"/>
        <w:spacing w:line="240" w:lineRule="auto"/>
        <w:rPr>
          <w:rFonts w:cs="Arial"/>
        </w:rPr>
      </w:pPr>
      <w:r w:rsidRPr="009B7583">
        <w:rPr>
          <w:rFonts w:cs="Arial"/>
        </w:rPr>
        <w:t>El deseo de Dios. (CEC. 27 al 30)</w:t>
      </w:r>
    </w:p>
    <w:p w14:paraId="7B8C097B" w14:textId="77777777" w:rsidR="009B7583" w:rsidRPr="009B7583" w:rsidRDefault="009B7583" w:rsidP="009B7583">
      <w:pPr>
        <w:pStyle w:val="Prrafodelista"/>
        <w:widowControl w:val="0"/>
        <w:numPr>
          <w:ilvl w:val="0"/>
          <w:numId w:val="4"/>
        </w:numPr>
        <w:autoSpaceDE w:val="0"/>
        <w:autoSpaceDN w:val="0"/>
        <w:adjustRightInd w:val="0"/>
        <w:spacing w:line="240" w:lineRule="auto"/>
        <w:rPr>
          <w:rFonts w:cs="Arial"/>
        </w:rPr>
      </w:pPr>
      <w:r w:rsidRPr="009B7583">
        <w:rPr>
          <w:rFonts w:cs="Arial"/>
        </w:rPr>
        <w:t>Las vías de acceso al conocimiento de Dios. (CEC 31 al 35)</w:t>
      </w:r>
    </w:p>
    <w:p w14:paraId="46549DEF" w14:textId="77777777" w:rsidR="009B7583" w:rsidRPr="009B7583" w:rsidRDefault="009B7583" w:rsidP="009B7583">
      <w:pPr>
        <w:pStyle w:val="Prrafodelista"/>
        <w:widowControl w:val="0"/>
        <w:numPr>
          <w:ilvl w:val="0"/>
          <w:numId w:val="4"/>
        </w:numPr>
        <w:autoSpaceDE w:val="0"/>
        <w:autoSpaceDN w:val="0"/>
        <w:adjustRightInd w:val="0"/>
        <w:spacing w:line="240" w:lineRule="auto"/>
        <w:rPr>
          <w:rFonts w:cs="Arial"/>
        </w:rPr>
      </w:pPr>
      <w:r w:rsidRPr="009B7583">
        <w:rPr>
          <w:rFonts w:cs="Arial"/>
        </w:rPr>
        <w:t>La doctrina de la Iglesia sobre el conocimiento de Dios. (CEC. 36 al 38)</w:t>
      </w:r>
    </w:p>
    <w:p w14:paraId="373BA32E" w14:textId="798E8EEC" w:rsidR="009B7583" w:rsidRPr="009B7583" w:rsidRDefault="009B7583" w:rsidP="009B7583">
      <w:pPr>
        <w:pStyle w:val="Prrafodelista"/>
        <w:widowControl w:val="0"/>
        <w:numPr>
          <w:ilvl w:val="0"/>
          <w:numId w:val="4"/>
        </w:numPr>
        <w:autoSpaceDE w:val="0"/>
        <w:autoSpaceDN w:val="0"/>
        <w:adjustRightInd w:val="0"/>
        <w:spacing w:line="240" w:lineRule="auto"/>
        <w:rPr>
          <w:rFonts w:cs="Arial"/>
        </w:rPr>
      </w:pPr>
      <w:r w:rsidRPr="009B7583">
        <w:rPr>
          <w:rFonts w:cs="Arial"/>
        </w:rPr>
        <w:t>El lenguaje teológico. (CEC 39- 43)</w:t>
      </w:r>
    </w:p>
    <w:p w14:paraId="6D0DF821" w14:textId="6193FBB9" w:rsidR="009B7583" w:rsidRPr="009B7583" w:rsidRDefault="000202C3" w:rsidP="009B7583">
      <w:pPr>
        <w:pStyle w:val="Prrafodelista"/>
        <w:widowControl w:val="0"/>
        <w:numPr>
          <w:ilvl w:val="0"/>
          <w:numId w:val="4"/>
        </w:numPr>
        <w:autoSpaceDE w:val="0"/>
        <w:autoSpaceDN w:val="0"/>
        <w:adjustRightInd w:val="0"/>
        <w:spacing w:line="240" w:lineRule="auto"/>
        <w:rPr>
          <w:rFonts w:cs="Arial"/>
        </w:rPr>
      </w:pPr>
      <w:r>
        <w:rPr>
          <w:rFonts w:cs="Arial"/>
        </w:rPr>
        <w:t>La Teología: Definición, objeto y método.</w:t>
      </w:r>
    </w:p>
    <w:p w14:paraId="35A20B53" w14:textId="77777777" w:rsidR="009B7583" w:rsidRDefault="009B7583" w:rsidP="009B7583">
      <w:pPr>
        <w:widowControl w:val="0"/>
        <w:autoSpaceDE w:val="0"/>
        <w:autoSpaceDN w:val="0"/>
        <w:adjustRightInd w:val="0"/>
        <w:spacing w:line="240" w:lineRule="auto"/>
        <w:rPr>
          <w:rFonts w:cs="Arial"/>
        </w:rPr>
      </w:pPr>
    </w:p>
    <w:p w14:paraId="72519479" w14:textId="77777777" w:rsidR="009B7583" w:rsidRDefault="009B7583" w:rsidP="003B65F4">
      <w:pPr>
        <w:jc w:val="both"/>
        <w:rPr>
          <w:rFonts w:cs="Arial"/>
          <w:lang w:val="es-ES"/>
        </w:rPr>
      </w:pPr>
    </w:p>
    <w:p w14:paraId="29BFD329" w14:textId="3A59D761" w:rsidR="009B7583" w:rsidRDefault="009B7583" w:rsidP="003B65F4">
      <w:pPr>
        <w:jc w:val="both"/>
        <w:rPr>
          <w:rFonts w:cs="Arial"/>
          <w:lang w:val="es-ES"/>
        </w:rPr>
      </w:pPr>
      <w:r>
        <w:rPr>
          <w:rFonts w:cs="Arial"/>
          <w:lang w:val="es-ES"/>
        </w:rPr>
        <w:lastRenderedPageBreak/>
        <w:t>II LA SITUACIÓN DE LA FE EN EL MUNDO CONTEMPORÁNEO.</w:t>
      </w:r>
    </w:p>
    <w:p w14:paraId="78520594" w14:textId="2CB2450E" w:rsidR="009B7583" w:rsidRDefault="009B7583" w:rsidP="009B7583">
      <w:pPr>
        <w:pStyle w:val="Prrafodelista"/>
        <w:numPr>
          <w:ilvl w:val="0"/>
          <w:numId w:val="2"/>
        </w:numPr>
        <w:jc w:val="both"/>
        <w:rPr>
          <w:rFonts w:cs="Arial"/>
          <w:lang w:val="es-ES"/>
        </w:rPr>
      </w:pPr>
      <w:r>
        <w:rPr>
          <w:rFonts w:cs="Arial"/>
          <w:lang w:val="es-ES"/>
        </w:rPr>
        <w:t>Proceso de secularización y la cultura contemporánea.</w:t>
      </w:r>
    </w:p>
    <w:p w14:paraId="4E0FFA43" w14:textId="587C77E0" w:rsidR="009B7583" w:rsidRDefault="009B7583" w:rsidP="009B7583">
      <w:pPr>
        <w:pStyle w:val="Prrafodelista"/>
        <w:numPr>
          <w:ilvl w:val="0"/>
          <w:numId w:val="2"/>
        </w:numPr>
        <w:jc w:val="both"/>
        <w:rPr>
          <w:rFonts w:cs="Arial"/>
          <w:lang w:val="es-ES"/>
        </w:rPr>
      </w:pPr>
      <w:r>
        <w:rPr>
          <w:rFonts w:cs="Arial"/>
          <w:lang w:val="es-ES"/>
        </w:rPr>
        <w:t>Ateísmo como problema teológico y antropológico.</w:t>
      </w:r>
    </w:p>
    <w:p w14:paraId="57E60D1D" w14:textId="77777777" w:rsidR="009B7583" w:rsidRDefault="009B7583" w:rsidP="009B7583">
      <w:pPr>
        <w:pStyle w:val="Prrafodelista"/>
        <w:numPr>
          <w:ilvl w:val="0"/>
          <w:numId w:val="2"/>
        </w:numPr>
        <w:jc w:val="both"/>
        <w:rPr>
          <w:rFonts w:cs="Arial"/>
          <w:lang w:val="es-ES"/>
        </w:rPr>
      </w:pPr>
      <w:r>
        <w:rPr>
          <w:rFonts w:cs="Arial"/>
          <w:lang w:val="es-ES"/>
        </w:rPr>
        <w:t>Relación entre la ciencia y la fe (</w:t>
      </w:r>
      <w:proofErr w:type="spellStart"/>
      <w:r>
        <w:rPr>
          <w:rFonts w:cs="Arial"/>
          <w:lang w:val="es-ES"/>
        </w:rPr>
        <w:t>Introduccion</w:t>
      </w:r>
      <w:proofErr w:type="spellEnd"/>
      <w:r>
        <w:rPr>
          <w:rFonts w:cs="Arial"/>
          <w:lang w:val="es-ES"/>
        </w:rPr>
        <w:t xml:space="preserve"> </w:t>
      </w:r>
      <w:proofErr w:type="spellStart"/>
      <w:r>
        <w:rPr>
          <w:rFonts w:cs="Arial"/>
          <w:lang w:val="es-ES"/>
        </w:rPr>
        <w:t>Gral</w:t>
      </w:r>
      <w:proofErr w:type="spellEnd"/>
      <w:r>
        <w:rPr>
          <w:rFonts w:cs="Arial"/>
          <w:lang w:val="es-ES"/>
        </w:rPr>
        <w:t xml:space="preserve"> del CEC) </w:t>
      </w:r>
    </w:p>
    <w:p w14:paraId="3A0FB14E" w14:textId="28964C3C" w:rsidR="009B7583" w:rsidRDefault="009B7583" w:rsidP="009B7583">
      <w:pPr>
        <w:pStyle w:val="Prrafodelista"/>
        <w:numPr>
          <w:ilvl w:val="0"/>
          <w:numId w:val="3"/>
        </w:numPr>
        <w:jc w:val="both"/>
        <w:rPr>
          <w:rFonts w:cs="Arial"/>
          <w:lang w:val="es-ES"/>
        </w:rPr>
      </w:pPr>
      <w:r w:rsidRPr="009B7583">
        <w:rPr>
          <w:rFonts w:cs="Arial"/>
          <w:lang w:val="es-ES"/>
        </w:rPr>
        <w:t>Introducción antropológica</w:t>
      </w:r>
    </w:p>
    <w:p w14:paraId="28F752BE" w14:textId="6EC080C6" w:rsidR="009B7583" w:rsidRDefault="009B7583" w:rsidP="009B7583">
      <w:pPr>
        <w:pStyle w:val="Prrafodelista"/>
        <w:numPr>
          <w:ilvl w:val="0"/>
          <w:numId w:val="3"/>
        </w:numPr>
        <w:jc w:val="both"/>
        <w:rPr>
          <w:rFonts w:cs="Arial"/>
          <w:lang w:val="es-ES"/>
        </w:rPr>
      </w:pPr>
      <w:r>
        <w:rPr>
          <w:rFonts w:cs="Arial"/>
          <w:lang w:val="es-ES"/>
        </w:rPr>
        <w:t>Enfoque específico (Farmacia Biología) Psicología</w:t>
      </w:r>
    </w:p>
    <w:p w14:paraId="6A191C52" w14:textId="7DFA00DD" w:rsidR="00BB5AEC" w:rsidRDefault="00BB5AEC" w:rsidP="00BB5AEC">
      <w:pPr>
        <w:jc w:val="both"/>
        <w:rPr>
          <w:rFonts w:cs="Arial"/>
          <w:lang w:val="es-ES"/>
        </w:rPr>
      </w:pPr>
    </w:p>
    <w:p w14:paraId="7B00139F" w14:textId="75EA8A5E" w:rsidR="00BB5AEC" w:rsidRDefault="00BB5AEC" w:rsidP="00BB5AEC">
      <w:pPr>
        <w:jc w:val="both"/>
        <w:rPr>
          <w:rFonts w:cs="Arial"/>
          <w:lang w:val="es-ES"/>
        </w:rPr>
      </w:pPr>
      <w:r>
        <w:rPr>
          <w:rFonts w:cs="Arial"/>
          <w:lang w:val="es-ES"/>
        </w:rPr>
        <w:t xml:space="preserve">UNIDAD </w:t>
      </w:r>
      <w:proofErr w:type="gramStart"/>
      <w:r>
        <w:rPr>
          <w:rFonts w:cs="Arial"/>
          <w:lang w:val="es-ES"/>
        </w:rPr>
        <w:t>2  Dios</w:t>
      </w:r>
      <w:proofErr w:type="gramEnd"/>
      <w:r>
        <w:rPr>
          <w:rFonts w:cs="Arial"/>
          <w:lang w:val="es-ES"/>
        </w:rPr>
        <w:t xml:space="preserve"> en búsqueda del hombre</w:t>
      </w:r>
    </w:p>
    <w:p w14:paraId="36207B62" w14:textId="172A287C" w:rsidR="00BB5AEC" w:rsidRDefault="00BB5AEC" w:rsidP="00BB5AEC">
      <w:pPr>
        <w:jc w:val="both"/>
        <w:rPr>
          <w:rFonts w:cs="Arial"/>
          <w:lang w:val="es-ES"/>
        </w:rPr>
      </w:pPr>
    </w:p>
    <w:p w14:paraId="475FD445" w14:textId="282195C7" w:rsidR="00BB5AEC" w:rsidRDefault="00BB5AEC" w:rsidP="00BB5AEC">
      <w:pPr>
        <w:jc w:val="both"/>
        <w:rPr>
          <w:rFonts w:cs="Arial"/>
          <w:lang w:val="es-ES"/>
        </w:rPr>
      </w:pPr>
      <w:proofErr w:type="gramStart"/>
      <w:r>
        <w:rPr>
          <w:rFonts w:cs="Arial"/>
          <w:lang w:val="es-ES"/>
        </w:rPr>
        <w:t>I  REVELACIÓN</w:t>
      </w:r>
      <w:proofErr w:type="gramEnd"/>
      <w:r>
        <w:rPr>
          <w:rFonts w:cs="Arial"/>
          <w:lang w:val="es-ES"/>
        </w:rPr>
        <w:t xml:space="preserve"> EN SI MISMA</w:t>
      </w:r>
    </w:p>
    <w:p w14:paraId="16DA2E04" w14:textId="4B2407A6" w:rsidR="00BB5AEC" w:rsidRDefault="00BB5AEC" w:rsidP="00BB5AEC">
      <w:pPr>
        <w:pStyle w:val="NormalWeb"/>
        <w:numPr>
          <w:ilvl w:val="0"/>
          <w:numId w:val="5"/>
        </w:numPr>
        <w:jc w:val="both"/>
        <w:rPr>
          <w:rFonts w:ascii="Arial" w:hAnsi="Arial" w:cs="Arial"/>
          <w:color w:val="000000"/>
        </w:rPr>
      </w:pPr>
      <w:r w:rsidRPr="00BB5AEC">
        <w:rPr>
          <w:rFonts w:ascii="Arial" w:hAnsi="Arial" w:cs="Arial"/>
          <w:color w:val="000000"/>
        </w:rPr>
        <w:t xml:space="preserve">Naturaleza y Objeto. </w:t>
      </w:r>
    </w:p>
    <w:p w14:paraId="6C082A33" w14:textId="77777777" w:rsidR="00BB5AEC" w:rsidRDefault="00BB5AEC" w:rsidP="00BB5AEC">
      <w:pPr>
        <w:pStyle w:val="NormalWeb"/>
        <w:numPr>
          <w:ilvl w:val="0"/>
          <w:numId w:val="5"/>
        </w:numPr>
        <w:jc w:val="both"/>
        <w:rPr>
          <w:rFonts w:ascii="Arial" w:hAnsi="Arial" w:cs="Arial"/>
          <w:color w:val="000000"/>
        </w:rPr>
      </w:pPr>
      <w:r w:rsidRPr="00BB5AEC">
        <w:rPr>
          <w:rFonts w:ascii="Arial" w:hAnsi="Arial" w:cs="Arial"/>
          <w:color w:val="000000"/>
        </w:rPr>
        <w:t>Las Etapas de la Revelación.</w:t>
      </w:r>
    </w:p>
    <w:p w14:paraId="7A4319F0" w14:textId="77777777" w:rsidR="00BB5AEC" w:rsidRDefault="00BB5AEC" w:rsidP="00BB5AEC">
      <w:pPr>
        <w:pStyle w:val="NormalWeb"/>
        <w:numPr>
          <w:ilvl w:val="0"/>
          <w:numId w:val="5"/>
        </w:numPr>
        <w:jc w:val="both"/>
        <w:rPr>
          <w:rFonts w:ascii="Arial" w:hAnsi="Arial" w:cs="Arial"/>
          <w:color w:val="000000"/>
        </w:rPr>
      </w:pPr>
      <w:r w:rsidRPr="00BB5AEC">
        <w:rPr>
          <w:rFonts w:ascii="Arial" w:hAnsi="Arial" w:cs="Arial"/>
          <w:color w:val="000000"/>
        </w:rPr>
        <w:t xml:space="preserve"> Jesucristo Mediador y Plenitud de toda Revelación.</w:t>
      </w:r>
    </w:p>
    <w:p w14:paraId="09916B46" w14:textId="77777777" w:rsidR="00BB5AEC" w:rsidRDefault="00BB5AEC" w:rsidP="00BB5AEC">
      <w:pPr>
        <w:pStyle w:val="NormalWeb"/>
        <w:jc w:val="both"/>
        <w:rPr>
          <w:rFonts w:ascii="Arial" w:hAnsi="Arial" w:cs="Arial"/>
          <w:color w:val="000000"/>
        </w:rPr>
      </w:pPr>
      <w:proofErr w:type="gramStart"/>
      <w:r>
        <w:rPr>
          <w:rFonts w:ascii="Arial" w:hAnsi="Arial" w:cs="Arial"/>
          <w:color w:val="000000"/>
        </w:rPr>
        <w:t xml:space="preserve">II </w:t>
      </w:r>
      <w:r w:rsidRPr="00BB5AEC">
        <w:rPr>
          <w:rFonts w:ascii="Arial" w:hAnsi="Arial" w:cs="Arial"/>
          <w:color w:val="000000"/>
        </w:rPr>
        <w:t xml:space="preserve"> LA</w:t>
      </w:r>
      <w:proofErr w:type="gramEnd"/>
      <w:r w:rsidRPr="00BB5AEC">
        <w:rPr>
          <w:rFonts w:ascii="Arial" w:hAnsi="Arial" w:cs="Arial"/>
          <w:color w:val="000000"/>
        </w:rPr>
        <w:t xml:space="preserve"> TRANSMISION DE LA REVELACION. </w:t>
      </w:r>
    </w:p>
    <w:p w14:paraId="7477174F" w14:textId="77777777" w:rsidR="00BB5AEC" w:rsidRDefault="00BB5AEC" w:rsidP="00BB5AEC">
      <w:pPr>
        <w:pStyle w:val="NormalWeb"/>
        <w:numPr>
          <w:ilvl w:val="0"/>
          <w:numId w:val="6"/>
        </w:numPr>
        <w:jc w:val="both"/>
        <w:rPr>
          <w:rFonts w:ascii="Arial" w:hAnsi="Arial" w:cs="Arial"/>
          <w:color w:val="000000"/>
        </w:rPr>
      </w:pPr>
      <w:r w:rsidRPr="00BB5AEC">
        <w:rPr>
          <w:rFonts w:ascii="Arial" w:hAnsi="Arial" w:cs="Arial"/>
          <w:color w:val="000000"/>
        </w:rPr>
        <w:t xml:space="preserve">La Tradición Apostólica. </w:t>
      </w:r>
    </w:p>
    <w:p w14:paraId="285B8957" w14:textId="77777777" w:rsidR="00BB5AEC" w:rsidRDefault="00BB5AEC" w:rsidP="00BB5AEC">
      <w:pPr>
        <w:pStyle w:val="NormalWeb"/>
        <w:numPr>
          <w:ilvl w:val="0"/>
          <w:numId w:val="6"/>
        </w:numPr>
        <w:jc w:val="both"/>
        <w:rPr>
          <w:rFonts w:ascii="Arial" w:hAnsi="Arial" w:cs="Arial"/>
          <w:color w:val="000000"/>
        </w:rPr>
      </w:pPr>
      <w:r w:rsidRPr="00BB5AEC">
        <w:rPr>
          <w:rFonts w:ascii="Arial" w:hAnsi="Arial" w:cs="Arial"/>
          <w:color w:val="000000"/>
        </w:rPr>
        <w:t xml:space="preserve">La relación entre Tradición y Sagrada Escritura. </w:t>
      </w:r>
    </w:p>
    <w:p w14:paraId="447D6322" w14:textId="77777777" w:rsidR="00BB5AEC" w:rsidRDefault="00BB5AEC" w:rsidP="00BB5AEC">
      <w:pPr>
        <w:pStyle w:val="NormalWeb"/>
        <w:numPr>
          <w:ilvl w:val="0"/>
          <w:numId w:val="6"/>
        </w:numPr>
        <w:jc w:val="both"/>
        <w:rPr>
          <w:rFonts w:ascii="Arial" w:hAnsi="Arial" w:cs="Arial"/>
          <w:color w:val="000000"/>
        </w:rPr>
      </w:pPr>
      <w:r w:rsidRPr="00BB5AEC">
        <w:rPr>
          <w:rFonts w:ascii="Arial" w:hAnsi="Arial" w:cs="Arial"/>
          <w:color w:val="000000"/>
        </w:rPr>
        <w:t xml:space="preserve">La interpretación del depósito de la fe. </w:t>
      </w:r>
    </w:p>
    <w:p w14:paraId="235D61FB" w14:textId="1950DB55" w:rsidR="00BB5AEC" w:rsidRDefault="00BB5AEC" w:rsidP="00BB5AEC">
      <w:pPr>
        <w:pStyle w:val="NormalWeb"/>
        <w:numPr>
          <w:ilvl w:val="0"/>
          <w:numId w:val="6"/>
        </w:numPr>
        <w:jc w:val="both"/>
        <w:rPr>
          <w:rFonts w:ascii="Arial" w:hAnsi="Arial" w:cs="Arial"/>
          <w:color w:val="000000"/>
        </w:rPr>
      </w:pPr>
      <w:r w:rsidRPr="00BB5AEC">
        <w:rPr>
          <w:rFonts w:ascii="Arial" w:hAnsi="Arial" w:cs="Arial"/>
          <w:color w:val="000000"/>
        </w:rPr>
        <w:t>El Magisterio de la Iglesia. Definición: Infalibilidad Definición, sujetos, extensión</w:t>
      </w:r>
    </w:p>
    <w:p w14:paraId="4DFB0666" w14:textId="4220A8C2" w:rsidR="00BB5AEC" w:rsidRDefault="00BB5AEC" w:rsidP="00BB5AEC">
      <w:pPr>
        <w:pStyle w:val="NormalWeb"/>
        <w:numPr>
          <w:ilvl w:val="0"/>
          <w:numId w:val="6"/>
        </w:numPr>
        <w:jc w:val="both"/>
        <w:rPr>
          <w:rFonts w:ascii="Arial" w:hAnsi="Arial" w:cs="Arial"/>
          <w:color w:val="000000"/>
        </w:rPr>
      </w:pPr>
      <w:r>
        <w:rPr>
          <w:rFonts w:ascii="Arial" w:hAnsi="Arial" w:cs="Arial"/>
          <w:color w:val="000000"/>
        </w:rPr>
        <w:t>Definición de Dogma.</w:t>
      </w:r>
    </w:p>
    <w:p w14:paraId="79F6FEF4" w14:textId="745F523B" w:rsidR="00BB5AEC" w:rsidRDefault="00BB5AEC" w:rsidP="00BB5AEC">
      <w:pPr>
        <w:pStyle w:val="NormalWeb"/>
        <w:jc w:val="both"/>
        <w:rPr>
          <w:rFonts w:ascii="Arial" w:hAnsi="Arial" w:cs="Arial"/>
          <w:color w:val="000000"/>
        </w:rPr>
      </w:pPr>
      <w:r>
        <w:rPr>
          <w:rFonts w:ascii="Arial" w:hAnsi="Arial" w:cs="Arial"/>
          <w:color w:val="000000"/>
        </w:rPr>
        <w:t>III Sagradas Escrituras</w:t>
      </w:r>
    </w:p>
    <w:p w14:paraId="1C515CB0" w14:textId="77777777" w:rsidR="00BB5AEC" w:rsidRPr="00BB5AEC" w:rsidRDefault="00BB5AEC" w:rsidP="00BB5AEC">
      <w:pPr>
        <w:pStyle w:val="Prrafodelista"/>
        <w:widowControl w:val="0"/>
        <w:numPr>
          <w:ilvl w:val="0"/>
          <w:numId w:val="7"/>
        </w:numPr>
        <w:autoSpaceDE w:val="0"/>
        <w:autoSpaceDN w:val="0"/>
        <w:adjustRightInd w:val="0"/>
        <w:spacing w:after="0" w:line="240" w:lineRule="auto"/>
        <w:rPr>
          <w:rFonts w:cs="Arial"/>
        </w:rPr>
      </w:pPr>
      <w:r w:rsidRPr="00BB5AEC">
        <w:rPr>
          <w:rFonts w:cs="Arial"/>
        </w:rPr>
        <w:t>Cristo Palabra única de la Sagrada Escritura. (CEC 101 al 104)</w:t>
      </w:r>
    </w:p>
    <w:p w14:paraId="785D7B24" w14:textId="77777777" w:rsidR="00BB5AEC" w:rsidRPr="00BB5AEC" w:rsidRDefault="00BB5AEC" w:rsidP="00BB5AEC">
      <w:pPr>
        <w:pStyle w:val="Prrafodelista"/>
        <w:widowControl w:val="0"/>
        <w:numPr>
          <w:ilvl w:val="0"/>
          <w:numId w:val="7"/>
        </w:numPr>
        <w:autoSpaceDE w:val="0"/>
        <w:autoSpaceDN w:val="0"/>
        <w:adjustRightInd w:val="0"/>
        <w:spacing w:after="0" w:line="240" w:lineRule="auto"/>
        <w:rPr>
          <w:rFonts w:cs="Arial"/>
        </w:rPr>
      </w:pPr>
      <w:r w:rsidRPr="00BB5AEC">
        <w:rPr>
          <w:rFonts w:cs="Arial"/>
        </w:rPr>
        <w:t>Inspiración y Verdad de la Sagrada Escritura. (CEC 105 al 108)</w:t>
      </w:r>
    </w:p>
    <w:p w14:paraId="3549FE8D" w14:textId="77777777" w:rsidR="00BB5AEC" w:rsidRPr="00BB5AEC" w:rsidRDefault="00BB5AEC" w:rsidP="00BB5AEC">
      <w:pPr>
        <w:pStyle w:val="Prrafodelista"/>
        <w:widowControl w:val="0"/>
        <w:numPr>
          <w:ilvl w:val="0"/>
          <w:numId w:val="7"/>
        </w:numPr>
        <w:autoSpaceDE w:val="0"/>
        <w:autoSpaceDN w:val="0"/>
        <w:adjustRightInd w:val="0"/>
        <w:spacing w:after="0" w:line="240" w:lineRule="auto"/>
        <w:rPr>
          <w:rFonts w:cs="Arial"/>
        </w:rPr>
      </w:pPr>
      <w:proofErr w:type="gramStart"/>
      <w:r w:rsidRPr="00BB5AEC">
        <w:rPr>
          <w:rFonts w:cs="Arial"/>
        </w:rPr>
        <w:t>El  Espíritu</w:t>
      </w:r>
      <w:proofErr w:type="gramEnd"/>
      <w:r w:rsidRPr="00BB5AEC">
        <w:rPr>
          <w:rFonts w:cs="Arial"/>
        </w:rPr>
        <w:t xml:space="preserve"> Santo intérprete de la Sagrada Escritura. (CEC 109 al 114)</w:t>
      </w:r>
    </w:p>
    <w:p w14:paraId="72B74568" w14:textId="77777777" w:rsidR="00BB5AEC" w:rsidRPr="00BB5AEC" w:rsidRDefault="00BB5AEC" w:rsidP="00BB5AEC">
      <w:pPr>
        <w:pStyle w:val="Prrafodelista"/>
        <w:widowControl w:val="0"/>
        <w:numPr>
          <w:ilvl w:val="0"/>
          <w:numId w:val="7"/>
        </w:numPr>
        <w:autoSpaceDE w:val="0"/>
        <w:autoSpaceDN w:val="0"/>
        <w:adjustRightInd w:val="0"/>
        <w:spacing w:after="0" w:line="240" w:lineRule="auto"/>
        <w:rPr>
          <w:rFonts w:cs="Arial"/>
        </w:rPr>
      </w:pPr>
      <w:proofErr w:type="gramStart"/>
      <w:r w:rsidRPr="00BB5AEC">
        <w:rPr>
          <w:rFonts w:cs="Arial"/>
        </w:rPr>
        <w:t>El  canon</w:t>
      </w:r>
      <w:proofErr w:type="gramEnd"/>
      <w:r w:rsidRPr="00BB5AEC">
        <w:rPr>
          <w:rFonts w:cs="Arial"/>
        </w:rPr>
        <w:t xml:space="preserve"> de las Escrituras. (CEC. 120 al 130)</w:t>
      </w:r>
    </w:p>
    <w:p w14:paraId="7BEE8CFB" w14:textId="052CE3FE" w:rsidR="00BB5AEC" w:rsidRDefault="00BB5AEC" w:rsidP="00BB5AEC">
      <w:pPr>
        <w:pStyle w:val="Prrafodelista"/>
        <w:widowControl w:val="0"/>
        <w:numPr>
          <w:ilvl w:val="0"/>
          <w:numId w:val="7"/>
        </w:numPr>
        <w:autoSpaceDE w:val="0"/>
        <w:autoSpaceDN w:val="0"/>
        <w:adjustRightInd w:val="0"/>
        <w:spacing w:after="0" w:line="240" w:lineRule="auto"/>
        <w:rPr>
          <w:rFonts w:cs="Arial"/>
        </w:rPr>
      </w:pPr>
      <w:r w:rsidRPr="00BB5AEC">
        <w:rPr>
          <w:rFonts w:cs="Arial"/>
        </w:rPr>
        <w:t>La Sagrada Escritura en la vida de la Iglesia. (CEC 131 al 133)</w:t>
      </w:r>
    </w:p>
    <w:p w14:paraId="26333D73" w14:textId="5E74BDD5" w:rsidR="000202C3" w:rsidRPr="000202C3" w:rsidRDefault="000202C3" w:rsidP="000202C3">
      <w:pPr>
        <w:widowControl w:val="0"/>
        <w:autoSpaceDE w:val="0"/>
        <w:autoSpaceDN w:val="0"/>
        <w:adjustRightInd w:val="0"/>
        <w:spacing w:after="0" w:line="240" w:lineRule="auto"/>
        <w:rPr>
          <w:rFonts w:cs="Arial"/>
        </w:rPr>
      </w:pPr>
      <w:r>
        <w:rPr>
          <w:rFonts w:cs="Arial"/>
        </w:rPr>
        <w:t>IV La fe como respuesta del hombre a Dios…</w:t>
      </w:r>
    </w:p>
    <w:p w14:paraId="07E2A144" w14:textId="38D74F50" w:rsidR="00BB5AEC" w:rsidRDefault="00BB5AEC" w:rsidP="00BB5AEC">
      <w:pPr>
        <w:pStyle w:val="NormalWeb"/>
        <w:jc w:val="both"/>
        <w:rPr>
          <w:rFonts w:ascii="Arial" w:hAnsi="Arial" w:cs="Arial"/>
          <w:color w:val="000000"/>
        </w:rPr>
      </w:pPr>
    </w:p>
    <w:p w14:paraId="040AC805" w14:textId="5F3C0301" w:rsidR="00B01C32" w:rsidRDefault="00C96704" w:rsidP="000202C3">
      <w:pPr>
        <w:pStyle w:val="NormalWeb"/>
        <w:jc w:val="both"/>
        <w:rPr>
          <w:rFonts w:ascii="Arial" w:hAnsi="Arial" w:cs="Arial"/>
          <w:color w:val="000000"/>
        </w:rPr>
      </w:pPr>
      <w:r>
        <w:rPr>
          <w:rFonts w:ascii="Arial" w:hAnsi="Arial" w:cs="Arial"/>
          <w:color w:val="000000"/>
        </w:rPr>
        <w:t xml:space="preserve">UNIDAD 3 La </w:t>
      </w:r>
      <w:r w:rsidR="000202C3">
        <w:rPr>
          <w:rFonts w:ascii="Arial" w:hAnsi="Arial" w:cs="Arial"/>
          <w:color w:val="000000"/>
        </w:rPr>
        <w:t>creación y su significado teológico</w:t>
      </w:r>
      <w:r w:rsidR="00F95D3C">
        <w:rPr>
          <w:rFonts w:ascii="Arial" w:hAnsi="Arial" w:cs="Arial"/>
          <w:color w:val="000000"/>
        </w:rPr>
        <w:t xml:space="preserve">. </w:t>
      </w:r>
      <w:proofErr w:type="spellStart"/>
      <w:r w:rsidR="00F95D3C">
        <w:rPr>
          <w:rFonts w:ascii="Arial" w:hAnsi="Arial" w:cs="Arial"/>
          <w:color w:val="000000"/>
        </w:rPr>
        <w:t>Bollini</w:t>
      </w:r>
      <w:proofErr w:type="spellEnd"/>
    </w:p>
    <w:p w14:paraId="5A593156" w14:textId="38D204D1" w:rsidR="00842B7E" w:rsidRDefault="000202C3" w:rsidP="00842B7E">
      <w:pPr>
        <w:pStyle w:val="NormalWeb"/>
        <w:rPr>
          <w:rFonts w:ascii="Arial" w:hAnsi="Arial" w:cs="Arial"/>
          <w:color w:val="000000"/>
        </w:rPr>
      </w:pPr>
      <w:r>
        <w:rPr>
          <w:rFonts w:ascii="Arial" w:hAnsi="Arial" w:cs="Arial"/>
          <w:color w:val="000000"/>
        </w:rPr>
        <w:t xml:space="preserve">UNIDAD </w:t>
      </w:r>
      <w:proofErr w:type="gramStart"/>
      <w:r>
        <w:rPr>
          <w:rFonts w:ascii="Arial" w:hAnsi="Arial" w:cs="Arial"/>
          <w:color w:val="000000"/>
        </w:rPr>
        <w:t>4</w:t>
      </w:r>
      <w:r w:rsidR="00842B7E">
        <w:rPr>
          <w:rFonts w:ascii="Arial" w:hAnsi="Arial" w:cs="Arial"/>
          <w:color w:val="000000"/>
        </w:rPr>
        <w:t xml:space="preserve">  La</w:t>
      </w:r>
      <w:proofErr w:type="gramEnd"/>
      <w:r w:rsidR="00842B7E">
        <w:rPr>
          <w:rFonts w:ascii="Arial" w:hAnsi="Arial" w:cs="Arial"/>
          <w:color w:val="000000"/>
        </w:rPr>
        <w:t xml:space="preserve"> redención y su significado Teológico. </w:t>
      </w:r>
      <w:r w:rsidR="00F624D6">
        <w:rPr>
          <w:rFonts w:ascii="Arial" w:hAnsi="Arial" w:cs="Arial"/>
          <w:color w:val="000000"/>
        </w:rPr>
        <w:t>Cristo</w:t>
      </w:r>
      <w:r w:rsidR="00842B7E">
        <w:rPr>
          <w:rFonts w:ascii="Arial" w:hAnsi="Arial" w:cs="Arial"/>
          <w:color w:val="000000"/>
        </w:rPr>
        <w:t xml:space="preserve"> como Plenitud de la Revelación</w:t>
      </w:r>
    </w:p>
    <w:p w14:paraId="597625C9" w14:textId="4150FE9B" w:rsidR="00842B7E" w:rsidRPr="00F95D3C" w:rsidRDefault="00F95D3C" w:rsidP="00F95D3C">
      <w:pPr>
        <w:pStyle w:val="NormalWeb"/>
        <w:rPr>
          <w:rFonts w:ascii="Arial" w:hAnsi="Arial" w:cs="Arial"/>
          <w:color w:val="000000"/>
        </w:rPr>
      </w:pPr>
      <w:proofErr w:type="gramStart"/>
      <w:r>
        <w:rPr>
          <w:rFonts w:ascii="Arial" w:hAnsi="Arial" w:cs="Arial"/>
          <w:color w:val="000000"/>
        </w:rPr>
        <w:t>I  Cristología</w:t>
      </w:r>
      <w:proofErr w:type="gramEnd"/>
      <w:r>
        <w:rPr>
          <w:rFonts w:ascii="Arial" w:hAnsi="Arial" w:cs="Arial"/>
          <w:color w:val="000000"/>
        </w:rPr>
        <w:t xml:space="preserve">, seguir el esquema de </w:t>
      </w:r>
      <w:proofErr w:type="spellStart"/>
      <w:r>
        <w:rPr>
          <w:rFonts w:ascii="Arial" w:hAnsi="Arial" w:cs="Arial"/>
          <w:color w:val="000000"/>
        </w:rPr>
        <w:t>Bollini</w:t>
      </w:r>
      <w:proofErr w:type="spellEnd"/>
    </w:p>
    <w:p w14:paraId="024B63F6" w14:textId="728A2BBC" w:rsidR="00A85C30" w:rsidRDefault="00F95D3C" w:rsidP="00842B7E">
      <w:pPr>
        <w:pStyle w:val="NormalWeb"/>
        <w:rPr>
          <w:rFonts w:ascii="Arial" w:hAnsi="Arial" w:cs="Arial"/>
          <w:color w:val="000000"/>
        </w:rPr>
      </w:pPr>
      <w:r>
        <w:rPr>
          <w:rFonts w:ascii="Arial" w:hAnsi="Arial" w:cs="Arial"/>
          <w:color w:val="000000"/>
        </w:rPr>
        <w:t xml:space="preserve">II Trinidad. </w:t>
      </w:r>
      <w:proofErr w:type="spellStart"/>
      <w:r>
        <w:rPr>
          <w:rFonts w:ascii="Arial" w:hAnsi="Arial" w:cs="Arial"/>
          <w:color w:val="000000"/>
        </w:rPr>
        <w:t>Bollini</w:t>
      </w:r>
      <w:proofErr w:type="spellEnd"/>
    </w:p>
    <w:p w14:paraId="4AC3425E" w14:textId="7D1EE3BA" w:rsidR="00A85C30" w:rsidRDefault="000202C3" w:rsidP="00842B7E">
      <w:pPr>
        <w:pStyle w:val="NormalWeb"/>
        <w:rPr>
          <w:rFonts w:ascii="Arial" w:hAnsi="Arial" w:cs="Arial"/>
          <w:color w:val="000000"/>
        </w:rPr>
      </w:pPr>
      <w:r>
        <w:rPr>
          <w:rFonts w:ascii="Arial" w:hAnsi="Arial" w:cs="Arial"/>
          <w:color w:val="000000"/>
        </w:rPr>
        <w:t xml:space="preserve">III </w:t>
      </w:r>
      <w:r w:rsidR="00A85C30">
        <w:rPr>
          <w:rFonts w:ascii="Arial" w:hAnsi="Arial" w:cs="Arial"/>
          <w:color w:val="000000"/>
        </w:rPr>
        <w:t>Escatología</w:t>
      </w:r>
      <w:r w:rsidR="00F95D3C">
        <w:rPr>
          <w:rFonts w:ascii="Arial" w:hAnsi="Arial" w:cs="Arial"/>
          <w:color w:val="000000"/>
        </w:rPr>
        <w:t xml:space="preserve">. </w:t>
      </w:r>
      <w:proofErr w:type="spellStart"/>
      <w:r w:rsidR="00F95D3C">
        <w:rPr>
          <w:rFonts w:ascii="Arial" w:hAnsi="Arial" w:cs="Arial"/>
          <w:color w:val="000000"/>
        </w:rPr>
        <w:t>Bollini</w:t>
      </w:r>
      <w:proofErr w:type="spellEnd"/>
    </w:p>
    <w:p w14:paraId="6B551367" w14:textId="60636849" w:rsidR="00A85C30" w:rsidRDefault="00C96704" w:rsidP="00842B7E">
      <w:pPr>
        <w:pStyle w:val="NormalWeb"/>
        <w:rPr>
          <w:rFonts w:ascii="Arial" w:hAnsi="Arial" w:cs="Arial"/>
          <w:color w:val="000000"/>
        </w:rPr>
      </w:pPr>
      <w:r>
        <w:rPr>
          <w:rFonts w:ascii="Arial" w:hAnsi="Arial" w:cs="Arial"/>
          <w:color w:val="000000"/>
        </w:rPr>
        <w:t>UNIDAD 5</w:t>
      </w:r>
      <w:r w:rsidR="00A85C30">
        <w:rPr>
          <w:rFonts w:ascii="Arial" w:hAnsi="Arial" w:cs="Arial"/>
          <w:color w:val="000000"/>
        </w:rPr>
        <w:t xml:space="preserve"> </w:t>
      </w:r>
      <w:r w:rsidR="00F95D3C">
        <w:rPr>
          <w:rFonts w:ascii="Arial" w:hAnsi="Arial" w:cs="Arial"/>
          <w:color w:val="000000"/>
        </w:rPr>
        <w:t xml:space="preserve">La santificación y su significado teológico. </w:t>
      </w:r>
      <w:proofErr w:type="spellStart"/>
      <w:r w:rsidR="00A85C30">
        <w:rPr>
          <w:rFonts w:ascii="Arial" w:hAnsi="Arial" w:cs="Arial"/>
          <w:color w:val="000000"/>
        </w:rPr>
        <w:t>Pneumatología</w:t>
      </w:r>
      <w:proofErr w:type="spellEnd"/>
      <w:r w:rsidR="00A85C30">
        <w:rPr>
          <w:rFonts w:ascii="Arial" w:hAnsi="Arial" w:cs="Arial"/>
          <w:color w:val="000000"/>
        </w:rPr>
        <w:t>. Eclesiología. Mariología</w:t>
      </w:r>
    </w:p>
    <w:p w14:paraId="6F330B27" w14:textId="036D4872" w:rsidR="00A85C30" w:rsidRDefault="00A85C30" w:rsidP="00A85C30">
      <w:pPr>
        <w:pStyle w:val="NormalWeb"/>
        <w:numPr>
          <w:ilvl w:val="0"/>
          <w:numId w:val="12"/>
        </w:numPr>
        <w:rPr>
          <w:rFonts w:ascii="Arial" w:hAnsi="Arial" w:cs="Arial"/>
          <w:color w:val="000000"/>
        </w:rPr>
      </w:pPr>
      <w:r>
        <w:rPr>
          <w:rFonts w:ascii="Arial" w:hAnsi="Arial" w:cs="Arial"/>
          <w:color w:val="000000"/>
        </w:rPr>
        <w:t xml:space="preserve"> </w:t>
      </w:r>
      <w:proofErr w:type="spellStart"/>
      <w:r>
        <w:rPr>
          <w:rFonts w:ascii="Arial" w:hAnsi="Arial" w:cs="Arial"/>
          <w:color w:val="000000"/>
        </w:rPr>
        <w:t>Pneumatologia</w:t>
      </w:r>
      <w:proofErr w:type="spellEnd"/>
      <w:r w:rsidR="00F95D3C">
        <w:rPr>
          <w:rFonts w:ascii="Arial" w:hAnsi="Arial" w:cs="Arial"/>
          <w:color w:val="000000"/>
        </w:rPr>
        <w:t>. Catecismo</w:t>
      </w:r>
    </w:p>
    <w:p w14:paraId="342C589D" w14:textId="6DCE9E3D" w:rsidR="00A85C30" w:rsidRDefault="00A85C30" w:rsidP="00A85C30">
      <w:pPr>
        <w:pStyle w:val="NormalWeb"/>
        <w:numPr>
          <w:ilvl w:val="0"/>
          <w:numId w:val="12"/>
        </w:numPr>
        <w:rPr>
          <w:rFonts w:ascii="Arial" w:hAnsi="Arial" w:cs="Arial"/>
          <w:color w:val="000000"/>
        </w:rPr>
      </w:pPr>
      <w:r>
        <w:rPr>
          <w:rFonts w:ascii="Arial" w:hAnsi="Arial" w:cs="Arial"/>
          <w:color w:val="000000"/>
        </w:rPr>
        <w:t>Eclesiología</w:t>
      </w:r>
      <w:r w:rsidR="00F95D3C">
        <w:rPr>
          <w:rFonts w:ascii="Arial" w:hAnsi="Arial" w:cs="Arial"/>
          <w:color w:val="000000"/>
        </w:rPr>
        <w:t xml:space="preserve">. </w:t>
      </w:r>
      <w:proofErr w:type="spellStart"/>
      <w:r w:rsidR="00F95D3C">
        <w:rPr>
          <w:rFonts w:ascii="Arial" w:hAnsi="Arial" w:cs="Arial"/>
          <w:color w:val="000000"/>
        </w:rPr>
        <w:t>Idem</w:t>
      </w:r>
      <w:proofErr w:type="spellEnd"/>
    </w:p>
    <w:p w14:paraId="09B202D6" w14:textId="47D81C97" w:rsidR="00A85C30" w:rsidRDefault="00A85C30" w:rsidP="00A85C30">
      <w:pPr>
        <w:pStyle w:val="NormalWeb"/>
        <w:numPr>
          <w:ilvl w:val="0"/>
          <w:numId w:val="12"/>
        </w:numPr>
        <w:rPr>
          <w:rFonts w:ascii="Arial" w:hAnsi="Arial" w:cs="Arial"/>
          <w:color w:val="000000"/>
        </w:rPr>
      </w:pPr>
      <w:r>
        <w:rPr>
          <w:rFonts w:ascii="Arial" w:hAnsi="Arial" w:cs="Arial"/>
          <w:color w:val="000000"/>
        </w:rPr>
        <w:t>Mariología</w:t>
      </w:r>
      <w:r w:rsidR="00F95D3C">
        <w:rPr>
          <w:rFonts w:ascii="Arial" w:hAnsi="Arial" w:cs="Arial"/>
          <w:color w:val="000000"/>
        </w:rPr>
        <w:t xml:space="preserve">. </w:t>
      </w:r>
      <w:proofErr w:type="spellStart"/>
      <w:r w:rsidR="00F95D3C">
        <w:rPr>
          <w:rFonts w:ascii="Arial" w:hAnsi="Arial" w:cs="Arial"/>
          <w:color w:val="000000"/>
        </w:rPr>
        <w:t>Idem</w:t>
      </w:r>
      <w:proofErr w:type="spellEnd"/>
    </w:p>
    <w:p w14:paraId="5DED7080" w14:textId="0C1CACD9" w:rsidR="00A85C30" w:rsidRDefault="00C96704" w:rsidP="00A85C30">
      <w:pPr>
        <w:pStyle w:val="NormalWeb"/>
        <w:rPr>
          <w:rFonts w:ascii="Arial" w:hAnsi="Arial" w:cs="Arial"/>
          <w:color w:val="000000"/>
        </w:rPr>
      </w:pPr>
      <w:r>
        <w:rPr>
          <w:rFonts w:ascii="Arial" w:hAnsi="Arial" w:cs="Arial"/>
          <w:color w:val="000000"/>
        </w:rPr>
        <w:t>UNIDAD 6</w:t>
      </w:r>
      <w:r w:rsidR="00A85C30">
        <w:rPr>
          <w:rFonts w:ascii="Arial" w:hAnsi="Arial" w:cs="Arial"/>
          <w:color w:val="000000"/>
        </w:rPr>
        <w:t xml:space="preserve"> La vida nueva en Cristo</w:t>
      </w:r>
      <w:r w:rsidR="00F95D3C">
        <w:rPr>
          <w:rFonts w:ascii="Arial" w:hAnsi="Arial" w:cs="Arial"/>
          <w:color w:val="000000"/>
        </w:rPr>
        <w:t>. Catecismo</w:t>
      </w:r>
      <w:bookmarkStart w:id="0" w:name="_GoBack"/>
      <w:bookmarkEnd w:id="0"/>
    </w:p>
    <w:p w14:paraId="18B87AFF" w14:textId="6CF84B8E" w:rsidR="00A85C30" w:rsidRDefault="00C96704" w:rsidP="00A85C30">
      <w:pPr>
        <w:pStyle w:val="NormalWeb"/>
        <w:rPr>
          <w:rFonts w:ascii="Arial" w:hAnsi="Arial" w:cs="Arial"/>
          <w:color w:val="000000"/>
        </w:rPr>
      </w:pPr>
      <w:r>
        <w:rPr>
          <w:rFonts w:ascii="Arial" w:hAnsi="Arial" w:cs="Arial"/>
          <w:color w:val="000000"/>
        </w:rPr>
        <w:lastRenderedPageBreak/>
        <w:t>UNIDAD 7</w:t>
      </w:r>
      <w:r w:rsidR="00A85C30">
        <w:rPr>
          <w:rFonts w:ascii="Arial" w:hAnsi="Arial" w:cs="Arial"/>
          <w:color w:val="000000"/>
        </w:rPr>
        <w:t xml:space="preserve"> El marco de la revelación y el encuentro.</w:t>
      </w:r>
    </w:p>
    <w:p w14:paraId="0B772972" w14:textId="6DE5C3A5" w:rsidR="00A85C30" w:rsidRDefault="00A85C30" w:rsidP="00A85C30">
      <w:pPr>
        <w:pStyle w:val="NormalWeb"/>
        <w:numPr>
          <w:ilvl w:val="0"/>
          <w:numId w:val="13"/>
        </w:numPr>
        <w:rPr>
          <w:rFonts w:ascii="Arial" w:hAnsi="Arial" w:cs="Arial"/>
          <w:color w:val="000000"/>
        </w:rPr>
      </w:pPr>
      <w:proofErr w:type="spellStart"/>
      <w:r>
        <w:rPr>
          <w:rFonts w:ascii="Arial" w:hAnsi="Arial" w:cs="Arial"/>
          <w:color w:val="000000"/>
        </w:rPr>
        <w:t>Ecologìa</w:t>
      </w:r>
      <w:proofErr w:type="spellEnd"/>
      <w:r>
        <w:rPr>
          <w:rFonts w:ascii="Arial" w:hAnsi="Arial" w:cs="Arial"/>
          <w:color w:val="000000"/>
        </w:rPr>
        <w:t xml:space="preserve"> y la casa común</w:t>
      </w:r>
    </w:p>
    <w:p w14:paraId="228F702D" w14:textId="279211BB" w:rsidR="00A85C30" w:rsidRDefault="00A85C30" w:rsidP="00A85C30">
      <w:pPr>
        <w:pStyle w:val="NormalWeb"/>
        <w:numPr>
          <w:ilvl w:val="0"/>
          <w:numId w:val="13"/>
        </w:numPr>
        <w:rPr>
          <w:rFonts w:ascii="Arial" w:hAnsi="Arial" w:cs="Arial"/>
          <w:color w:val="000000"/>
        </w:rPr>
      </w:pPr>
      <w:r>
        <w:rPr>
          <w:rFonts w:ascii="Arial" w:hAnsi="Arial" w:cs="Arial"/>
          <w:color w:val="000000"/>
        </w:rPr>
        <w:t>Fraternidad (FT)</w:t>
      </w:r>
    </w:p>
    <w:p w14:paraId="443E4AB0" w14:textId="77777777" w:rsidR="00A85C30" w:rsidRDefault="00A85C30" w:rsidP="00842B7E">
      <w:pPr>
        <w:pStyle w:val="NormalWeb"/>
        <w:rPr>
          <w:rFonts w:ascii="Arial" w:hAnsi="Arial" w:cs="Arial"/>
          <w:color w:val="000000"/>
        </w:rPr>
      </w:pPr>
    </w:p>
    <w:p w14:paraId="6842CB61" w14:textId="56CBDDA4" w:rsidR="00842B7E" w:rsidRDefault="00842B7E" w:rsidP="00842B7E">
      <w:pPr>
        <w:pStyle w:val="NormalWeb"/>
        <w:rPr>
          <w:rFonts w:ascii="Arial" w:hAnsi="Arial" w:cs="Arial"/>
          <w:color w:val="000000"/>
        </w:rPr>
      </w:pPr>
    </w:p>
    <w:p w14:paraId="6602C540" w14:textId="77777777" w:rsidR="00842B7E" w:rsidRPr="00842B7E" w:rsidRDefault="00842B7E" w:rsidP="00842B7E">
      <w:pPr>
        <w:pStyle w:val="NormalWeb"/>
        <w:rPr>
          <w:rFonts w:ascii="Arial" w:hAnsi="Arial" w:cs="Arial"/>
          <w:color w:val="000000"/>
        </w:rPr>
      </w:pPr>
    </w:p>
    <w:p w14:paraId="6C089A87" w14:textId="2E7768DF" w:rsidR="00842B7E" w:rsidRPr="00BB5AEC" w:rsidRDefault="00842B7E" w:rsidP="00842B7E">
      <w:pPr>
        <w:pStyle w:val="NormalWeb"/>
        <w:rPr>
          <w:rFonts w:ascii="Arial" w:hAnsi="Arial" w:cs="Arial"/>
          <w:color w:val="000000"/>
        </w:rPr>
      </w:pPr>
    </w:p>
    <w:p w14:paraId="32686023" w14:textId="77777777" w:rsidR="00BB5AEC" w:rsidRPr="00BB5AEC" w:rsidRDefault="00BB5AEC" w:rsidP="00BB5AEC">
      <w:pPr>
        <w:pStyle w:val="NormalWeb"/>
        <w:jc w:val="both"/>
        <w:rPr>
          <w:rFonts w:ascii="Arial" w:hAnsi="Arial" w:cs="Arial"/>
          <w:color w:val="000000"/>
        </w:rPr>
      </w:pPr>
    </w:p>
    <w:p w14:paraId="2B7BB96D" w14:textId="77777777" w:rsidR="00BB5AEC" w:rsidRDefault="00BB5AEC" w:rsidP="00BB5AEC">
      <w:pPr>
        <w:jc w:val="both"/>
        <w:rPr>
          <w:rFonts w:cs="Arial"/>
          <w:lang w:val="es-ES"/>
        </w:rPr>
      </w:pPr>
    </w:p>
    <w:p w14:paraId="49FC7A3E" w14:textId="77777777" w:rsidR="00BB5AEC" w:rsidRDefault="00BB5AEC" w:rsidP="00BB5AEC">
      <w:pPr>
        <w:jc w:val="both"/>
        <w:rPr>
          <w:rFonts w:cs="Arial"/>
          <w:lang w:val="es-ES"/>
        </w:rPr>
      </w:pPr>
    </w:p>
    <w:p w14:paraId="0DDA67D7" w14:textId="1B3E766D" w:rsidR="00BB5AEC" w:rsidRPr="00BB5AEC" w:rsidRDefault="00BB5AEC" w:rsidP="00BB5AEC">
      <w:pPr>
        <w:jc w:val="both"/>
        <w:rPr>
          <w:rFonts w:cs="Arial"/>
          <w:lang w:val="es-ES"/>
        </w:rPr>
      </w:pPr>
    </w:p>
    <w:p w14:paraId="1E46FF9C" w14:textId="77777777" w:rsidR="009B7583" w:rsidRPr="009B7583" w:rsidRDefault="009B7583" w:rsidP="009B7583">
      <w:pPr>
        <w:jc w:val="both"/>
        <w:rPr>
          <w:rFonts w:cs="Arial"/>
          <w:lang w:val="es-ES"/>
        </w:rPr>
      </w:pPr>
    </w:p>
    <w:sectPr w:rsidR="009B7583" w:rsidRPr="009B7583" w:rsidSect="00E2172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82F"/>
    <w:multiLevelType w:val="hybridMultilevel"/>
    <w:tmpl w:val="8E12F3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9D5AA2"/>
    <w:multiLevelType w:val="hybridMultilevel"/>
    <w:tmpl w:val="13C23A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037D7F"/>
    <w:multiLevelType w:val="hybridMultilevel"/>
    <w:tmpl w:val="70504D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D8F589E"/>
    <w:multiLevelType w:val="hybridMultilevel"/>
    <w:tmpl w:val="011E2C2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8304C9"/>
    <w:multiLevelType w:val="hybridMultilevel"/>
    <w:tmpl w:val="9A76415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A491D57"/>
    <w:multiLevelType w:val="hybridMultilevel"/>
    <w:tmpl w:val="89B439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FCB34A6"/>
    <w:multiLevelType w:val="hybridMultilevel"/>
    <w:tmpl w:val="627242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4192765"/>
    <w:multiLevelType w:val="hybridMultilevel"/>
    <w:tmpl w:val="33FA8B0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6723588"/>
    <w:multiLevelType w:val="hybridMultilevel"/>
    <w:tmpl w:val="8B6C57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78755C3"/>
    <w:multiLevelType w:val="hybridMultilevel"/>
    <w:tmpl w:val="BF8AA45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57BC167B"/>
    <w:multiLevelType w:val="hybridMultilevel"/>
    <w:tmpl w:val="8CB68F3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4416222"/>
    <w:multiLevelType w:val="hybridMultilevel"/>
    <w:tmpl w:val="C46009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FDD2107"/>
    <w:multiLevelType w:val="hybridMultilevel"/>
    <w:tmpl w:val="61C8C6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11"/>
  </w:num>
  <w:num w:numId="6">
    <w:abstractNumId w:val="10"/>
  </w:num>
  <w:num w:numId="7">
    <w:abstractNumId w:val="7"/>
  </w:num>
  <w:num w:numId="8">
    <w:abstractNumId w:val="12"/>
  </w:num>
  <w:num w:numId="9">
    <w:abstractNumId w:val="9"/>
  </w:num>
  <w:num w:numId="10">
    <w:abstractNumId w:val="6"/>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95"/>
    <w:rsid w:val="000202C3"/>
    <w:rsid w:val="002E4EA0"/>
    <w:rsid w:val="003514D2"/>
    <w:rsid w:val="003B65F4"/>
    <w:rsid w:val="00432E95"/>
    <w:rsid w:val="00620431"/>
    <w:rsid w:val="00842B7E"/>
    <w:rsid w:val="009B7583"/>
    <w:rsid w:val="00A85C30"/>
    <w:rsid w:val="00B01C32"/>
    <w:rsid w:val="00BB5AEC"/>
    <w:rsid w:val="00C96704"/>
    <w:rsid w:val="00E21724"/>
    <w:rsid w:val="00F624D6"/>
    <w:rsid w:val="00F95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5897"/>
  <w15:chartTrackingRefBased/>
  <w15:docId w15:val="{7CA98643-31CE-488F-9CE9-860A093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65F4"/>
    <w:pPr>
      <w:spacing w:before="100" w:beforeAutospacing="1" w:after="100" w:afterAutospacing="1" w:line="240" w:lineRule="auto"/>
    </w:pPr>
    <w:rPr>
      <w:rFonts w:ascii="Times New Roman" w:eastAsia="Times New Roman" w:hAnsi="Times New Roman"/>
      <w:lang w:eastAsia="es-AR"/>
    </w:rPr>
  </w:style>
  <w:style w:type="paragraph" w:styleId="Prrafodelista">
    <w:name w:val="List Paragraph"/>
    <w:basedOn w:val="Normal"/>
    <w:uiPriority w:val="34"/>
    <w:qFormat/>
    <w:rsid w:val="003B6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009">
      <w:bodyDiv w:val="1"/>
      <w:marLeft w:val="0"/>
      <w:marRight w:val="0"/>
      <w:marTop w:val="0"/>
      <w:marBottom w:val="0"/>
      <w:divBdr>
        <w:top w:val="none" w:sz="0" w:space="0" w:color="auto"/>
        <w:left w:val="none" w:sz="0" w:space="0" w:color="auto"/>
        <w:bottom w:val="none" w:sz="0" w:space="0" w:color="auto"/>
        <w:right w:val="none" w:sz="0" w:space="0" w:color="auto"/>
      </w:divBdr>
    </w:div>
    <w:div w:id="130755548">
      <w:bodyDiv w:val="1"/>
      <w:marLeft w:val="0"/>
      <w:marRight w:val="0"/>
      <w:marTop w:val="0"/>
      <w:marBottom w:val="0"/>
      <w:divBdr>
        <w:top w:val="none" w:sz="0" w:space="0" w:color="auto"/>
        <w:left w:val="none" w:sz="0" w:space="0" w:color="auto"/>
        <w:bottom w:val="none" w:sz="0" w:space="0" w:color="auto"/>
        <w:right w:val="none" w:sz="0" w:space="0" w:color="auto"/>
      </w:divBdr>
    </w:div>
    <w:div w:id="796526067">
      <w:bodyDiv w:val="1"/>
      <w:marLeft w:val="0"/>
      <w:marRight w:val="0"/>
      <w:marTop w:val="0"/>
      <w:marBottom w:val="0"/>
      <w:divBdr>
        <w:top w:val="none" w:sz="0" w:space="0" w:color="auto"/>
        <w:left w:val="none" w:sz="0" w:space="0" w:color="auto"/>
        <w:bottom w:val="none" w:sz="0" w:space="0" w:color="auto"/>
        <w:right w:val="none" w:sz="0" w:space="0" w:color="auto"/>
      </w:divBdr>
    </w:div>
    <w:div w:id="16538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HP360</dc:creator>
  <cp:keywords/>
  <dc:description/>
  <cp:lastModifiedBy>Mario D´Angelo</cp:lastModifiedBy>
  <cp:revision>2</cp:revision>
  <dcterms:created xsi:type="dcterms:W3CDTF">2023-03-15T14:25:00Z</dcterms:created>
  <dcterms:modified xsi:type="dcterms:W3CDTF">2023-03-15T14:25:00Z</dcterms:modified>
</cp:coreProperties>
</file>