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De la página 560 del texto de Copi, I.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/>
        <w:drawing>
          <wp:inline distB="0" distT="0" distL="0" distR="0">
            <wp:extent cx="5612130" cy="225091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25091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 probabilidad de esta analogía se base es 3 criterios: 1, 3 y 5.</w:t>
      </w:r>
    </w:p>
    <w:p w:rsidR="00000000" w:rsidDel="00000000" w:rsidP="00000000" w:rsidRDefault="00000000" w:rsidRPr="00000000" w14:paraId="00000005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Respecto al criterio 1</w:t>
      </w:r>
      <w:r w:rsidDel="00000000" w:rsidR="00000000" w:rsidRPr="00000000">
        <w:rPr>
          <w:sz w:val="24"/>
          <w:szCs w:val="24"/>
          <w:rtl w:val="0"/>
        </w:rPr>
        <w:t xml:space="preserve">: el número de casos (de diamantes, ejército, intelectos y espejos) que uno puede suponer que fueron “divididos” (como circunstancia debidamente ya probada), es muy alto. Es decir, existen una gran cantidad de casos comparables.</w:t>
      </w:r>
    </w:p>
    <w:p w:rsidR="00000000" w:rsidDel="00000000" w:rsidP="00000000" w:rsidRDefault="00000000" w:rsidRPr="00000000" w14:paraId="00000006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Respecto al criterio 3</w:t>
      </w:r>
      <w:r w:rsidDel="00000000" w:rsidR="00000000" w:rsidRPr="00000000">
        <w:rPr>
          <w:sz w:val="24"/>
          <w:szCs w:val="24"/>
          <w:rtl w:val="0"/>
        </w:rPr>
        <w:t xml:space="preserve">: los objetos se comparan en una amplia variedad circunstancias, no solo dentro de su misma especie (diferentes tipos de: ejércitos, diamantes, espejos e intelectos), sino entre sí (la naturaleza de estos objetos es muy diversa).</w:t>
      </w:r>
    </w:p>
    <w:p w:rsidR="00000000" w:rsidDel="00000000" w:rsidP="00000000" w:rsidRDefault="00000000" w:rsidRPr="00000000" w14:paraId="00000007">
      <w:pPr>
        <w:jc w:val="both"/>
        <w:rPr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Respecto al criterio 5</w:t>
      </w:r>
      <w:r w:rsidDel="00000000" w:rsidR="00000000" w:rsidRPr="00000000">
        <w:rPr>
          <w:sz w:val="24"/>
          <w:szCs w:val="24"/>
          <w:rtl w:val="0"/>
        </w:rPr>
        <w:t xml:space="preserve">: radica aquí el punto de comparación de objetos de tan diversos y el fundamento de la probabilidad de la comparación: se trata de objetos cuya funcionalidad/valor radica en su unidad, pues si son divididos, entonces todos (sin importar la clase de la que se trate) pierden esa funcionalidad/valor.  La atingencia lógica entre la semejanza (divisibilidad) que se atribuye a los casos (ejército, intelecto, espejo, diamante) y la circunstancia que se quiere pronosticar –pero ya probada en muchos casos anteriores- (pierden valor) es altísima.   </w:t>
      </w:r>
    </w:p>
    <w:sectPr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