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A704" w14:textId="77777777" w:rsidR="00577BC4" w:rsidRDefault="00577BC4" w:rsidP="00577BC4">
      <w:pPr>
        <w:ind w:left="360"/>
        <w:jc w:val="center"/>
        <w:rPr>
          <w:b/>
          <w:bCs/>
          <w:sz w:val="40"/>
          <w:u w:val="single"/>
        </w:rPr>
      </w:pPr>
    </w:p>
    <w:p w14:paraId="1A1364F1" w14:textId="77777777" w:rsidR="00577BC4" w:rsidRDefault="00577BC4" w:rsidP="00577BC4">
      <w:pPr>
        <w:ind w:left="360"/>
        <w:jc w:val="center"/>
        <w:rPr>
          <w:b/>
          <w:bCs/>
          <w:sz w:val="40"/>
          <w:u w:val="single"/>
        </w:rPr>
      </w:pPr>
    </w:p>
    <w:p w14:paraId="21A3A64B" w14:textId="62DDDA22" w:rsidR="00577BC4" w:rsidRDefault="00577BC4" w:rsidP="00577BC4">
      <w:pPr>
        <w:ind w:left="360"/>
        <w:jc w:val="center"/>
        <w:rPr>
          <w:b/>
          <w:bCs/>
          <w:sz w:val="40"/>
          <w:u w:val="single"/>
        </w:rPr>
      </w:pPr>
      <w:r>
        <w:rPr>
          <w:b/>
          <w:bCs/>
          <w:sz w:val="40"/>
          <w:u w:val="single"/>
        </w:rPr>
        <w:t>Clase 17</w:t>
      </w:r>
    </w:p>
    <w:p w14:paraId="18D8EA9A" w14:textId="77777777" w:rsidR="00577BC4" w:rsidRDefault="00577BC4" w:rsidP="00577BC4">
      <w:pPr>
        <w:ind w:left="360"/>
        <w:jc w:val="center"/>
        <w:rPr>
          <w:b/>
          <w:bCs/>
          <w:sz w:val="40"/>
          <w:u w:val="single"/>
        </w:rPr>
      </w:pPr>
    </w:p>
    <w:p w14:paraId="4CF79332" w14:textId="1E2F54E7" w:rsidR="00577BC4" w:rsidRDefault="00577BC4" w:rsidP="00577BC4">
      <w:pPr>
        <w:ind w:left="360"/>
        <w:jc w:val="center"/>
        <w:rPr>
          <w:b/>
          <w:bCs/>
          <w:sz w:val="40"/>
          <w:u w:val="single"/>
        </w:rPr>
      </w:pPr>
      <w:r>
        <w:rPr>
          <w:b/>
          <w:bCs/>
          <w:sz w:val="40"/>
          <w:u w:val="single"/>
        </w:rPr>
        <w:t>Unidad 8</w:t>
      </w:r>
    </w:p>
    <w:p w14:paraId="50D6C8D1" w14:textId="77777777" w:rsidR="00577BC4" w:rsidRDefault="00577BC4" w:rsidP="00577BC4">
      <w:pPr>
        <w:ind w:left="360"/>
        <w:jc w:val="center"/>
        <w:rPr>
          <w:b/>
          <w:bCs/>
          <w:sz w:val="40"/>
          <w:u w:val="single"/>
        </w:rPr>
      </w:pPr>
    </w:p>
    <w:p w14:paraId="5AE2EA18" w14:textId="77777777" w:rsidR="00577BC4" w:rsidRDefault="00577BC4" w:rsidP="00577BC4">
      <w:pPr>
        <w:ind w:left="360"/>
        <w:jc w:val="center"/>
        <w:rPr>
          <w:b/>
          <w:bCs/>
          <w:sz w:val="40"/>
        </w:rPr>
      </w:pPr>
      <w:r>
        <w:rPr>
          <w:b/>
          <w:bCs/>
          <w:sz w:val="40"/>
          <w:u w:val="single"/>
        </w:rPr>
        <w:t>MARÍA EN LA IGLESIA</w:t>
      </w:r>
    </w:p>
    <w:p w14:paraId="4E3B7156" w14:textId="77777777" w:rsidR="00577BC4" w:rsidRDefault="00577BC4" w:rsidP="00577BC4">
      <w:pPr>
        <w:ind w:left="360"/>
        <w:jc w:val="both"/>
        <w:rPr>
          <w:i/>
          <w:iCs/>
        </w:rPr>
      </w:pPr>
      <w:r>
        <w:rPr>
          <w:i/>
          <w:iCs/>
        </w:rPr>
        <w:tab/>
      </w:r>
    </w:p>
    <w:p w14:paraId="5977C92E" w14:textId="77777777" w:rsidR="00577BC4" w:rsidRDefault="00577BC4" w:rsidP="00577BC4">
      <w:pPr>
        <w:ind w:left="360"/>
        <w:jc w:val="both"/>
        <w:rPr>
          <w:i/>
          <w:iCs/>
        </w:rPr>
      </w:pPr>
    </w:p>
    <w:p w14:paraId="636DDADA" w14:textId="77777777" w:rsidR="00577BC4" w:rsidRDefault="00577BC4" w:rsidP="00577BC4">
      <w:pPr>
        <w:ind w:left="360"/>
        <w:jc w:val="both"/>
        <w:rPr>
          <w:i/>
          <w:iCs/>
        </w:rPr>
      </w:pPr>
    </w:p>
    <w:p w14:paraId="0871C1AE" w14:textId="77777777" w:rsidR="00577BC4" w:rsidRDefault="00577BC4" w:rsidP="00577BC4">
      <w:pPr>
        <w:ind w:left="360"/>
        <w:jc w:val="center"/>
        <w:rPr>
          <w:b/>
          <w:bCs/>
          <w:sz w:val="32"/>
        </w:rPr>
      </w:pPr>
      <w:r>
        <w:rPr>
          <w:b/>
          <w:bCs/>
          <w:sz w:val="32"/>
        </w:rPr>
        <w:t>María en el Antiguo Testamento</w:t>
      </w:r>
    </w:p>
    <w:p w14:paraId="0F1FD395" w14:textId="77777777" w:rsidR="00577BC4" w:rsidRDefault="00577BC4" w:rsidP="00577BC4">
      <w:pPr>
        <w:ind w:left="360"/>
        <w:jc w:val="center"/>
        <w:rPr>
          <w:b/>
          <w:bCs/>
          <w:sz w:val="32"/>
        </w:rPr>
      </w:pPr>
    </w:p>
    <w:p w14:paraId="5304A46A" w14:textId="77777777" w:rsidR="00577BC4" w:rsidRDefault="00577BC4" w:rsidP="00577BC4">
      <w:pPr>
        <w:pStyle w:val="Sangradetextonormal"/>
      </w:pPr>
      <w:r>
        <w:t xml:space="preserve">Como venimos diciendo todo en antiguo testamento prepara la venida de Cristo. Pero también nos podemos preguntar si en el Antiguo Testamento se encuentra algo de </w:t>
      </w:r>
      <w:proofErr w:type="spellStart"/>
      <w:r>
        <w:t>Maria</w:t>
      </w:r>
      <w:proofErr w:type="spellEnd"/>
      <w:r>
        <w:t xml:space="preserve"> o solo aparece en el nuevo testamento sin ninguna referencia del antiguo testamento</w:t>
      </w:r>
    </w:p>
    <w:p w14:paraId="74245391" w14:textId="77777777" w:rsidR="00577BC4" w:rsidRDefault="00577BC4" w:rsidP="00577BC4">
      <w:pPr>
        <w:ind w:left="360"/>
        <w:rPr>
          <w:sz w:val="28"/>
        </w:rPr>
      </w:pPr>
      <w:r>
        <w:rPr>
          <w:sz w:val="28"/>
        </w:rPr>
        <w:t>Sabemos que la imagen de Maria den nuevo testamento esta entretejida por el antiguo testamento. Pero se daban los dos extremos, algunos veían a María en todas las páginas y otros en ninguna negando que haya una teología de Maria en el antiguo testamento.</w:t>
      </w:r>
    </w:p>
    <w:p w14:paraId="30A6D272" w14:textId="77777777" w:rsidR="00577BC4" w:rsidRDefault="00577BC4" w:rsidP="00577BC4">
      <w:pPr>
        <w:ind w:left="360"/>
        <w:rPr>
          <w:sz w:val="28"/>
        </w:rPr>
      </w:pPr>
      <w:r>
        <w:rPr>
          <w:sz w:val="28"/>
        </w:rPr>
        <w:t>En el antiguo testamento las mujeres luchaban contra la idolatría y la prostitución sagrada donde las mujeres estaban en el templo y se las violaba para el culto a Yahvé, por eso pensar en Maria como mujer de Dios resultaba raro.</w:t>
      </w:r>
    </w:p>
    <w:p w14:paraId="0AE42121" w14:textId="77777777" w:rsidR="00577BC4" w:rsidRDefault="00577BC4" w:rsidP="00577BC4">
      <w:pPr>
        <w:ind w:left="360"/>
        <w:rPr>
          <w:sz w:val="28"/>
        </w:rPr>
      </w:pPr>
      <w:r>
        <w:rPr>
          <w:sz w:val="28"/>
        </w:rPr>
        <w:t>También los cristianos toman imágenes de María desde textos no bíblicos, lo toman y lo incorporan a María a la iglesia.</w:t>
      </w:r>
    </w:p>
    <w:p w14:paraId="6CD7ADED" w14:textId="77777777" w:rsidR="00577BC4" w:rsidRDefault="00577BC4" w:rsidP="00577BC4">
      <w:pPr>
        <w:ind w:left="360"/>
        <w:rPr>
          <w:sz w:val="28"/>
        </w:rPr>
      </w:pPr>
    </w:p>
    <w:p w14:paraId="29384D1E" w14:textId="77777777" w:rsidR="00577BC4" w:rsidRDefault="00577BC4" w:rsidP="00577BC4">
      <w:pPr>
        <w:ind w:left="360"/>
        <w:rPr>
          <w:sz w:val="28"/>
        </w:rPr>
      </w:pPr>
      <w:r>
        <w:rPr>
          <w:sz w:val="28"/>
        </w:rPr>
        <w:t>3 sentidos:</w:t>
      </w:r>
    </w:p>
    <w:p w14:paraId="6FF340A7" w14:textId="77777777" w:rsidR="00577BC4" w:rsidRDefault="00577BC4" w:rsidP="00577BC4">
      <w:pPr>
        <w:ind w:left="360"/>
        <w:rPr>
          <w:sz w:val="28"/>
        </w:rPr>
      </w:pPr>
    </w:p>
    <w:p w14:paraId="62042ED1" w14:textId="77777777" w:rsidR="00577BC4" w:rsidRDefault="00577BC4" w:rsidP="00577BC4">
      <w:pPr>
        <w:numPr>
          <w:ilvl w:val="0"/>
          <w:numId w:val="1"/>
        </w:numPr>
        <w:rPr>
          <w:sz w:val="28"/>
        </w:rPr>
      </w:pPr>
      <w:r>
        <w:rPr>
          <w:sz w:val="28"/>
        </w:rPr>
        <w:t>Literal: es el significado del texto, querido por el autor, lo que quiso enseñar.</w:t>
      </w:r>
    </w:p>
    <w:p w14:paraId="5584F459" w14:textId="77777777" w:rsidR="00577BC4" w:rsidRDefault="00577BC4" w:rsidP="00577BC4">
      <w:pPr>
        <w:numPr>
          <w:ilvl w:val="0"/>
          <w:numId w:val="1"/>
        </w:numPr>
        <w:rPr>
          <w:sz w:val="28"/>
        </w:rPr>
      </w:pPr>
      <w:r>
        <w:rPr>
          <w:sz w:val="28"/>
        </w:rPr>
        <w:t>Espiritual: es el sentido espiritual a la luz del misterio pascual que incluye un sentido.</w:t>
      </w:r>
    </w:p>
    <w:p w14:paraId="689ECDCD" w14:textId="77777777" w:rsidR="00577BC4" w:rsidRDefault="00577BC4" w:rsidP="00577BC4">
      <w:pPr>
        <w:rPr>
          <w:sz w:val="28"/>
        </w:rPr>
      </w:pPr>
    </w:p>
    <w:p w14:paraId="2F4A18A6" w14:textId="77777777" w:rsidR="00577BC4" w:rsidRDefault="00577BC4" w:rsidP="00577BC4">
      <w:pPr>
        <w:rPr>
          <w:sz w:val="28"/>
        </w:rPr>
      </w:pPr>
      <w:r>
        <w:rPr>
          <w:sz w:val="28"/>
        </w:rPr>
        <w:t xml:space="preserve">                                               Alegórico: creer</w:t>
      </w:r>
    </w:p>
    <w:p w14:paraId="48A076B7" w14:textId="77777777" w:rsidR="00577BC4" w:rsidRDefault="00577BC4" w:rsidP="00577BC4">
      <w:pPr>
        <w:rPr>
          <w:sz w:val="28"/>
        </w:rPr>
      </w:pPr>
      <w:r>
        <w:rPr>
          <w:sz w:val="28"/>
        </w:rPr>
        <w:t xml:space="preserve">                                               Moral: vivir</w:t>
      </w:r>
    </w:p>
    <w:p w14:paraId="4EF71F39" w14:textId="77777777" w:rsidR="00577BC4" w:rsidRDefault="00577BC4" w:rsidP="00577BC4">
      <w:pPr>
        <w:rPr>
          <w:sz w:val="28"/>
        </w:rPr>
      </w:pPr>
      <w:r>
        <w:rPr>
          <w:sz w:val="28"/>
        </w:rPr>
        <w:t xml:space="preserve">                                               Escatológico: esperar.</w:t>
      </w:r>
    </w:p>
    <w:p w14:paraId="7975B840" w14:textId="77777777" w:rsidR="00577BC4" w:rsidRDefault="00577BC4" w:rsidP="00577BC4">
      <w:pPr>
        <w:ind w:left="360"/>
        <w:rPr>
          <w:sz w:val="28"/>
        </w:rPr>
      </w:pPr>
      <w:r>
        <w:rPr>
          <w:sz w:val="28"/>
        </w:rPr>
        <w:t xml:space="preserve">  </w:t>
      </w:r>
    </w:p>
    <w:p w14:paraId="342A7AB1" w14:textId="77777777" w:rsidR="00577BC4" w:rsidRDefault="00577BC4" w:rsidP="00577BC4">
      <w:pPr>
        <w:numPr>
          <w:ilvl w:val="0"/>
          <w:numId w:val="1"/>
        </w:numPr>
        <w:rPr>
          <w:sz w:val="28"/>
        </w:rPr>
      </w:pPr>
      <w:r>
        <w:rPr>
          <w:sz w:val="28"/>
        </w:rPr>
        <w:t>Pleno: es el querido por Dios pero no expresado por el autor humano. Expresa un sentido que el autor no llega a expresar o comprender.</w:t>
      </w:r>
    </w:p>
    <w:p w14:paraId="5CB1B37D" w14:textId="77777777" w:rsidR="00577BC4" w:rsidRDefault="00577BC4" w:rsidP="00577BC4">
      <w:pPr>
        <w:rPr>
          <w:sz w:val="28"/>
        </w:rPr>
      </w:pPr>
    </w:p>
    <w:p w14:paraId="283F9E6D" w14:textId="77777777" w:rsidR="00577BC4" w:rsidRDefault="00577BC4" w:rsidP="00577BC4">
      <w:pPr>
        <w:rPr>
          <w:sz w:val="28"/>
        </w:rPr>
      </w:pPr>
    </w:p>
    <w:p w14:paraId="2BAD712C" w14:textId="77777777" w:rsidR="00577BC4" w:rsidRDefault="00577BC4" w:rsidP="00577BC4">
      <w:pPr>
        <w:jc w:val="center"/>
        <w:rPr>
          <w:b/>
          <w:bCs/>
          <w:sz w:val="32"/>
        </w:rPr>
      </w:pPr>
      <w:r>
        <w:rPr>
          <w:b/>
          <w:bCs/>
          <w:sz w:val="32"/>
        </w:rPr>
        <w:t>Predestinación de María</w:t>
      </w:r>
    </w:p>
    <w:p w14:paraId="37DB79F4" w14:textId="77777777" w:rsidR="00577BC4" w:rsidRDefault="00577BC4" w:rsidP="00577BC4">
      <w:pPr>
        <w:jc w:val="center"/>
        <w:rPr>
          <w:b/>
          <w:bCs/>
          <w:sz w:val="32"/>
        </w:rPr>
      </w:pPr>
    </w:p>
    <w:p w14:paraId="79E25EBA" w14:textId="77777777" w:rsidR="00577BC4" w:rsidRDefault="00577BC4" w:rsidP="00577BC4">
      <w:pPr>
        <w:pStyle w:val="Textoindependiente"/>
        <w:rPr>
          <w:lang w:val="es-ES"/>
        </w:rPr>
      </w:pPr>
      <w:r>
        <w:rPr>
          <w:lang w:val="es-ES"/>
        </w:rPr>
        <w:t>Desde toda la eternidad, Dios escogió para ser la madre de su hijo a una hija de Israel, a una virgen desposada con un hombre llamado José.</w:t>
      </w:r>
    </w:p>
    <w:p w14:paraId="7C5904A5" w14:textId="77777777" w:rsidR="00577BC4" w:rsidRDefault="00577BC4" w:rsidP="00577BC4">
      <w:pPr>
        <w:rPr>
          <w:sz w:val="28"/>
        </w:rPr>
      </w:pPr>
      <w:r>
        <w:rPr>
          <w:sz w:val="28"/>
        </w:rPr>
        <w:t>Toda la misión de María fue preparada antes con otras mujeres del antiguo testamento.</w:t>
      </w:r>
    </w:p>
    <w:p w14:paraId="7E14308A" w14:textId="77777777" w:rsidR="00577BC4" w:rsidRDefault="00577BC4" w:rsidP="00577BC4">
      <w:pPr>
        <w:rPr>
          <w:sz w:val="28"/>
        </w:rPr>
      </w:pPr>
    </w:p>
    <w:p w14:paraId="67970F0C" w14:textId="77777777" w:rsidR="00577BC4" w:rsidRDefault="00577BC4" w:rsidP="00577BC4">
      <w:pPr>
        <w:numPr>
          <w:ilvl w:val="0"/>
          <w:numId w:val="2"/>
        </w:numPr>
        <w:rPr>
          <w:sz w:val="28"/>
        </w:rPr>
      </w:pPr>
      <w:r>
        <w:rPr>
          <w:b/>
          <w:bCs/>
          <w:sz w:val="28"/>
        </w:rPr>
        <w:lastRenderedPageBreak/>
        <w:t>Eva</w:t>
      </w:r>
      <w:r>
        <w:rPr>
          <w:sz w:val="28"/>
        </w:rPr>
        <w:t>: que a pesas de desobedecer recibe la promesa de una descendencia vencedora del maligno, y la de ser madre de todos los vivientes pues lleva en si el secreto de la vida y de la muerte. Toda mujer esta emparentada con la vida pues es su rol, el generar vida.</w:t>
      </w:r>
    </w:p>
    <w:p w14:paraId="29293560" w14:textId="77777777" w:rsidR="00577BC4" w:rsidRDefault="00577BC4" w:rsidP="00577BC4">
      <w:pPr>
        <w:numPr>
          <w:ilvl w:val="0"/>
          <w:numId w:val="2"/>
        </w:numPr>
        <w:rPr>
          <w:sz w:val="28"/>
        </w:rPr>
      </w:pPr>
      <w:r>
        <w:rPr>
          <w:b/>
          <w:bCs/>
          <w:sz w:val="28"/>
        </w:rPr>
        <w:t>Mujeres pobres, humildes, Estériles</w:t>
      </w:r>
      <w:r>
        <w:rPr>
          <w:sz w:val="28"/>
        </w:rPr>
        <w:t>: Son mujeres en torno a los profetas, como Ana (la madre de Samuel) donde se ve la relación :</w:t>
      </w:r>
    </w:p>
    <w:p w14:paraId="2CF15A93" w14:textId="77777777" w:rsidR="00577BC4" w:rsidRDefault="00577BC4" w:rsidP="00577BC4">
      <w:pPr>
        <w:ind w:left="359"/>
        <w:rPr>
          <w:sz w:val="28"/>
        </w:rPr>
      </w:pPr>
      <w:r>
        <w:rPr>
          <w:b/>
          <w:bCs/>
          <w:sz w:val="28"/>
        </w:rPr>
        <w:t xml:space="preserve">        Estéril</w:t>
      </w:r>
      <w:r>
        <w:rPr>
          <w:sz w:val="28"/>
        </w:rPr>
        <w:t>: maldita</w:t>
      </w:r>
    </w:p>
    <w:p w14:paraId="422C83CE" w14:textId="77777777" w:rsidR="00577BC4" w:rsidRDefault="00577BC4" w:rsidP="00577BC4">
      <w:pPr>
        <w:ind w:left="359"/>
        <w:rPr>
          <w:sz w:val="28"/>
        </w:rPr>
      </w:pPr>
      <w:r>
        <w:rPr>
          <w:b/>
          <w:bCs/>
          <w:sz w:val="28"/>
        </w:rPr>
        <w:t xml:space="preserve">        No Estéril</w:t>
      </w:r>
      <w:r>
        <w:rPr>
          <w:sz w:val="28"/>
        </w:rPr>
        <w:t>: bendita</w:t>
      </w:r>
    </w:p>
    <w:p w14:paraId="40C95DD6" w14:textId="77777777" w:rsidR="00577BC4" w:rsidRDefault="00577BC4" w:rsidP="00577BC4">
      <w:pPr>
        <w:ind w:left="359"/>
        <w:rPr>
          <w:sz w:val="28"/>
        </w:rPr>
      </w:pPr>
    </w:p>
    <w:p w14:paraId="0821B915" w14:textId="77777777" w:rsidR="00577BC4" w:rsidRDefault="00577BC4" w:rsidP="00577BC4">
      <w:pPr>
        <w:ind w:left="359"/>
        <w:rPr>
          <w:sz w:val="28"/>
        </w:rPr>
      </w:pPr>
      <w:r>
        <w:rPr>
          <w:sz w:val="28"/>
        </w:rPr>
        <w:t>Que por Dios se cambia ya que se toma a la estéril y se ve como una fuente de fecundidad biológica. Dios la bendice.</w:t>
      </w:r>
    </w:p>
    <w:p w14:paraId="10C6020B" w14:textId="77777777" w:rsidR="00577BC4" w:rsidRDefault="00577BC4" w:rsidP="00577BC4">
      <w:pPr>
        <w:ind w:left="359"/>
        <w:rPr>
          <w:sz w:val="28"/>
        </w:rPr>
      </w:pPr>
      <w:r>
        <w:rPr>
          <w:sz w:val="28"/>
        </w:rPr>
        <w:t>Se ve una teología espiritual : la estéril da a luz</w:t>
      </w:r>
    </w:p>
    <w:p w14:paraId="1749284E" w14:textId="77777777" w:rsidR="00577BC4" w:rsidRDefault="00577BC4" w:rsidP="00577BC4">
      <w:pPr>
        <w:ind w:left="359"/>
        <w:rPr>
          <w:sz w:val="28"/>
        </w:rPr>
      </w:pPr>
    </w:p>
    <w:p w14:paraId="6C9BF6AD" w14:textId="77777777" w:rsidR="00577BC4" w:rsidRDefault="00577BC4" w:rsidP="00577BC4">
      <w:pPr>
        <w:ind w:left="359"/>
        <w:rPr>
          <w:sz w:val="28"/>
        </w:rPr>
      </w:pPr>
      <w:r>
        <w:rPr>
          <w:sz w:val="28"/>
        </w:rPr>
        <w:t>Luego en los escritos tardíos del AT aparecen figuras como Judith y Esther que están en situación agobiantes y de algún modo encarnan y representan al pueblo de Israel que estaba abatido por el luto, viudo, agobiarte. La vida de estas mujeres encarnan la vida de estos pueblos, la fortaleza espiritual de Israel que sabe salir de sus angustias.</w:t>
      </w:r>
    </w:p>
    <w:p w14:paraId="3653297C" w14:textId="77777777" w:rsidR="00577BC4" w:rsidRDefault="00577BC4" w:rsidP="00577BC4">
      <w:pPr>
        <w:ind w:left="359"/>
        <w:rPr>
          <w:sz w:val="28"/>
        </w:rPr>
      </w:pPr>
    </w:p>
    <w:p w14:paraId="2F6B3D69" w14:textId="77777777" w:rsidR="00577BC4" w:rsidRDefault="00577BC4" w:rsidP="00577BC4">
      <w:pPr>
        <w:ind w:left="359"/>
        <w:rPr>
          <w:sz w:val="28"/>
        </w:rPr>
      </w:pPr>
    </w:p>
    <w:p w14:paraId="401FA3EF" w14:textId="77777777" w:rsidR="00577BC4" w:rsidRDefault="00577BC4" w:rsidP="00577BC4">
      <w:pPr>
        <w:ind w:left="359"/>
        <w:rPr>
          <w:sz w:val="28"/>
        </w:rPr>
      </w:pPr>
      <w:r>
        <w:rPr>
          <w:sz w:val="28"/>
        </w:rPr>
        <w:t>Mujer y Sagrada Escritura: en la religión y en la S.E. tiene un rol definido y no es por imitación de otras religiones. En el A.T. la mujer estéril ya es fértil.</w:t>
      </w:r>
    </w:p>
    <w:p w14:paraId="18E0E9E8" w14:textId="77777777" w:rsidR="00577BC4" w:rsidRDefault="00577BC4" w:rsidP="00577BC4">
      <w:pPr>
        <w:ind w:left="359"/>
        <w:rPr>
          <w:sz w:val="28"/>
        </w:rPr>
      </w:pPr>
    </w:p>
    <w:p w14:paraId="077A3A35" w14:textId="77777777" w:rsidR="00577BC4" w:rsidRDefault="00577BC4" w:rsidP="00577BC4">
      <w:pPr>
        <w:ind w:left="359"/>
        <w:rPr>
          <w:sz w:val="28"/>
        </w:rPr>
      </w:pPr>
      <w:r>
        <w:rPr>
          <w:sz w:val="28"/>
        </w:rPr>
        <w:t>El pueblo de Israel:</w:t>
      </w:r>
    </w:p>
    <w:p w14:paraId="7717BD52" w14:textId="77777777" w:rsidR="00577BC4" w:rsidRDefault="00577BC4" w:rsidP="00577BC4">
      <w:pPr>
        <w:numPr>
          <w:ilvl w:val="0"/>
          <w:numId w:val="3"/>
        </w:numPr>
        <w:rPr>
          <w:sz w:val="28"/>
        </w:rPr>
      </w:pPr>
      <w:r>
        <w:rPr>
          <w:sz w:val="28"/>
        </w:rPr>
        <w:t>Se representa como mujer</w:t>
      </w:r>
    </w:p>
    <w:p w14:paraId="64C6EA39" w14:textId="77777777" w:rsidR="00577BC4" w:rsidRDefault="00577BC4" w:rsidP="00577BC4">
      <w:pPr>
        <w:numPr>
          <w:ilvl w:val="0"/>
          <w:numId w:val="3"/>
        </w:numPr>
        <w:rPr>
          <w:sz w:val="28"/>
        </w:rPr>
      </w:pPr>
      <w:r>
        <w:rPr>
          <w:sz w:val="28"/>
        </w:rPr>
        <w:t>Se representa como esposa, madre, novia</w:t>
      </w:r>
    </w:p>
    <w:p w14:paraId="3E147B3A" w14:textId="77777777" w:rsidR="00577BC4" w:rsidRDefault="00577BC4" w:rsidP="00577BC4">
      <w:pPr>
        <w:numPr>
          <w:ilvl w:val="0"/>
          <w:numId w:val="3"/>
        </w:numPr>
        <w:rPr>
          <w:sz w:val="28"/>
        </w:rPr>
      </w:pPr>
      <w:r>
        <w:rPr>
          <w:sz w:val="28"/>
        </w:rPr>
        <w:t>Alianza de amor matrimonial de yave con el pueblo</w:t>
      </w:r>
    </w:p>
    <w:p w14:paraId="32C836D7" w14:textId="77777777" w:rsidR="00577BC4" w:rsidRDefault="00577BC4" w:rsidP="00577BC4">
      <w:pPr>
        <w:rPr>
          <w:sz w:val="28"/>
        </w:rPr>
      </w:pPr>
    </w:p>
    <w:p w14:paraId="45EC969E" w14:textId="77777777" w:rsidR="00577BC4" w:rsidRDefault="00577BC4" w:rsidP="00577BC4">
      <w:pPr>
        <w:rPr>
          <w:sz w:val="28"/>
        </w:rPr>
      </w:pPr>
    </w:p>
    <w:p w14:paraId="205B144D" w14:textId="77777777" w:rsidR="00577BC4" w:rsidRDefault="00577BC4" w:rsidP="00577BC4">
      <w:pPr>
        <w:rPr>
          <w:sz w:val="28"/>
        </w:rPr>
      </w:pPr>
      <w:r>
        <w:rPr>
          <w:sz w:val="28"/>
        </w:rPr>
        <w:t>En el A.T. María solo aparece como el pueblo de Israel. Al Dios único no le pertenece una diosa sino el pueblo de Israel. Por eso negar la mujer es negar el plan salvifico de Dios.</w:t>
      </w:r>
    </w:p>
    <w:p w14:paraId="61268CD6" w14:textId="77777777" w:rsidR="00577BC4" w:rsidRDefault="00577BC4" w:rsidP="00577BC4">
      <w:pPr>
        <w:pStyle w:val="Textoindependiente"/>
        <w:rPr>
          <w:lang w:val="es-ES"/>
        </w:rPr>
      </w:pPr>
      <w:r>
        <w:rPr>
          <w:lang w:val="es-ES"/>
        </w:rPr>
        <w:t xml:space="preserve">Vemos esto en el </w:t>
      </w:r>
      <w:proofErr w:type="gramStart"/>
      <w:r>
        <w:rPr>
          <w:lang w:val="es-ES"/>
        </w:rPr>
        <w:t>AT :</w:t>
      </w:r>
      <w:proofErr w:type="gramEnd"/>
    </w:p>
    <w:p w14:paraId="1EF5D6CB" w14:textId="77777777" w:rsidR="00577BC4" w:rsidRDefault="00577BC4" w:rsidP="00577BC4">
      <w:pPr>
        <w:numPr>
          <w:ilvl w:val="0"/>
          <w:numId w:val="4"/>
        </w:numPr>
        <w:rPr>
          <w:sz w:val="28"/>
        </w:rPr>
      </w:pPr>
      <w:r>
        <w:rPr>
          <w:sz w:val="28"/>
        </w:rPr>
        <w:t>Jesús en la cruz: la llama mujer</w:t>
      </w:r>
    </w:p>
    <w:p w14:paraId="583DF68C" w14:textId="77777777" w:rsidR="00577BC4" w:rsidRDefault="00577BC4" w:rsidP="00577BC4">
      <w:pPr>
        <w:numPr>
          <w:ilvl w:val="0"/>
          <w:numId w:val="4"/>
        </w:numPr>
        <w:rPr>
          <w:sz w:val="28"/>
        </w:rPr>
      </w:pPr>
      <w:r>
        <w:rPr>
          <w:sz w:val="28"/>
        </w:rPr>
        <w:t>En las bodas de Canaa: la llama mujer.</w:t>
      </w:r>
    </w:p>
    <w:p w14:paraId="5C2839AA" w14:textId="77777777" w:rsidR="00577BC4" w:rsidRDefault="00577BC4" w:rsidP="00577BC4">
      <w:pPr>
        <w:ind w:left="284"/>
        <w:rPr>
          <w:sz w:val="28"/>
        </w:rPr>
      </w:pPr>
    </w:p>
    <w:p w14:paraId="0E3922AD" w14:textId="77777777" w:rsidR="00577BC4" w:rsidRDefault="00577BC4" w:rsidP="00577BC4">
      <w:pPr>
        <w:ind w:left="284"/>
        <w:rPr>
          <w:sz w:val="28"/>
        </w:rPr>
      </w:pPr>
      <w:r>
        <w:rPr>
          <w:sz w:val="28"/>
        </w:rPr>
        <w:t>También los textos de sabiduría se relacionan con Maria. En el termino sabiduría (sophía) hay algo de femenino.</w:t>
      </w:r>
    </w:p>
    <w:p w14:paraId="40F3FA40" w14:textId="77777777" w:rsidR="00577BC4" w:rsidRDefault="00577BC4" w:rsidP="00577BC4">
      <w:pPr>
        <w:ind w:left="284"/>
        <w:rPr>
          <w:sz w:val="28"/>
        </w:rPr>
      </w:pPr>
      <w:r>
        <w:rPr>
          <w:sz w:val="28"/>
        </w:rPr>
        <w:t>La sabiduría que es acoger el llamado de Dios y responderle con prontitud, es la humilde doncella que recibe la llamada de Dios y es disponible al llamado.</w:t>
      </w:r>
    </w:p>
    <w:p w14:paraId="6AD433F4" w14:textId="77777777" w:rsidR="00577BC4" w:rsidRDefault="00577BC4" w:rsidP="00577BC4">
      <w:pPr>
        <w:ind w:left="360"/>
        <w:rPr>
          <w:sz w:val="28"/>
        </w:rPr>
      </w:pPr>
    </w:p>
    <w:p w14:paraId="5092C65A" w14:textId="77777777" w:rsidR="00577BC4" w:rsidRPr="00577BC4" w:rsidRDefault="00577BC4" w:rsidP="00577BC4"/>
    <w:sectPr w:rsidR="00577BC4" w:rsidRPr="00577BC4" w:rsidSect="00577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30D"/>
    <w:multiLevelType w:val="hybridMultilevel"/>
    <w:tmpl w:val="4E9E54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3BC10988"/>
    <w:multiLevelType w:val="hybridMultilevel"/>
    <w:tmpl w:val="95EE540C"/>
    <w:lvl w:ilvl="0" w:tplc="54B88BFA">
      <w:start w:val="1"/>
      <w:numFmt w:val="bullet"/>
      <w:lvlText w:val=""/>
      <w:lvlJc w:val="left"/>
      <w:pPr>
        <w:tabs>
          <w:tab w:val="num" w:pos="1079"/>
        </w:tabs>
        <w:ind w:left="643" w:firstLine="76"/>
      </w:pPr>
      <w:rPr>
        <w:rFonts w:ascii="Wingdings" w:hAnsi="Wingdings" w:hint="default"/>
      </w:rPr>
    </w:lvl>
    <w:lvl w:ilvl="1" w:tplc="0C0A0003" w:tentative="1">
      <w:start w:val="1"/>
      <w:numFmt w:val="bullet"/>
      <w:lvlText w:val="o"/>
      <w:lvlJc w:val="left"/>
      <w:pPr>
        <w:tabs>
          <w:tab w:val="num" w:pos="1799"/>
        </w:tabs>
        <w:ind w:left="1799" w:hanging="360"/>
      </w:pPr>
      <w:rPr>
        <w:rFonts w:ascii="Courier New" w:hAnsi="Courier New" w:hint="default"/>
      </w:rPr>
    </w:lvl>
    <w:lvl w:ilvl="2" w:tplc="0C0A0005" w:tentative="1">
      <w:start w:val="1"/>
      <w:numFmt w:val="bullet"/>
      <w:lvlText w:val=""/>
      <w:lvlJc w:val="left"/>
      <w:pPr>
        <w:tabs>
          <w:tab w:val="num" w:pos="2519"/>
        </w:tabs>
        <w:ind w:left="2519" w:hanging="360"/>
      </w:pPr>
      <w:rPr>
        <w:rFonts w:ascii="Wingdings" w:hAnsi="Wingdings" w:hint="default"/>
      </w:rPr>
    </w:lvl>
    <w:lvl w:ilvl="3" w:tplc="0C0A0001" w:tentative="1">
      <w:start w:val="1"/>
      <w:numFmt w:val="bullet"/>
      <w:lvlText w:val=""/>
      <w:lvlJc w:val="left"/>
      <w:pPr>
        <w:tabs>
          <w:tab w:val="num" w:pos="3239"/>
        </w:tabs>
        <w:ind w:left="3239" w:hanging="360"/>
      </w:pPr>
      <w:rPr>
        <w:rFonts w:ascii="Symbol" w:hAnsi="Symbol" w:hint="default"/>
      </w:rPr>
    </w:lvl>
    <w:lvl w:ilvl="4" w:tplc="0C0A0003" w:tentative="1">
      <w:start w:val="1"/>
      <w:numFmt w:val="bullet"/>
      <w:lvlText w:val="o"/>
      <w:lvlJc w:val="left"/>
      <w:pPr>
        <w:tabs>
          <w:tab w:val="num" w:pos="3959"/>
        </w:tabs>
        <w:ind w:left="3959" w:hanging="360"/>
      </w:pPr>
      <w:rPr>
        <w:rFonts w:ascii="Courier New" w:hAnsi="Courier New" w:hint="default"/>
      </w:rPr>
    </w:lvl>
    <w:lvl w:ilvl="5" w:tplc="0C0A0005" w:tentative="1">
      <w:start w:val="1"/>
      <w:numFmt w:val="bullet"/>
      <w:lvlText w:val=""/>
      <w:lvlJc w:val="left"/>
      <w:pPr>
        <w:tabs>
          <w:tab w:val="num" w:pos="4679"/>
        </w:tabs>
        <w:ind w:left="4679" w:hanging="360"/>
      </w:pPr>
      <w:rPr>
        <w:rFonts w:ascii="Wingdings" w:hAnsi="Wingdings" w:hint="default"/>
      </w:rPr>
    </w:lvl>
    <w:lvl w:ilvl="6" w:tplc="0C0A0001" w:tentative="1">
      <w:start w:val="1"/>
      <w:numFmt w:val="bullet"/>
      <w:lvlText w:val=""/>
      <w:lvlJc w:val="left"/>
      <w:pPr>
        <w:tabs>
          <w:tab w:val="num" w:pos="5399"/>
        </w:tabs>
        <w:ind w:left="5399" w:hanging="360"/>
      </w:pPr>
      <w:rPr>
        <w:rFonts w:ascii="Symbol" w:hAnsi="Symbol" w:hint="default"/>
      </w:rPr>
    </w:lvl>
    <w:lvl w:ilvl="7" w:tplc="0C0A0003" w:tentative="1">
      <w:start w:val="1"/>
      <w:numFmt w:val="bullet"/>
      <w:lvlText w:val="o"/>
      <w:lvlJc w:val="left"/>
      <w:pPr>
        <w:tabs>
          <w:tab w:val="num" w:pos="6119"/>
        </w:tabs>
        <w:ind w:left="6119" w:hanging="360"/>
      </w:pPr>
      <w:rPr>
        <w:rFonts w:ascii="Courier New" w:hAnsi="Courier New" w:hint="default"/>
      </w:rPr>
    </w:lvl>
    <w:lvl w:ilvl="8" w:tplc="0C0A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3FC64EE2"/>
    <w:multiLevelType w:val="hybridMultilevel"/>
    <w:tmpl w:val="FDB810F8"/>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3242B1"/>
    <w:multiLevelType w:val="hybridMultilevel"/>
    <w:tmpl w:val="80F23F36"/>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C4"/>
    <w:rsid w:val="00577B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5861195"/>
  <w15:chartTrackingRefBased/>
  <w15:docId w15:val="{E6AC3916-5C02-DA40-9E5C-2275966D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C4"/>
    <w:rPr>
      <w:rFonts w:ascii="Times New Roman" w:eastAsia="Times New Roman" w:hAnsi="Times New Roman" w:cs="Times New Roman"/>
      <w:lang w:eastAsia="es-ES_tradnl"/>
    </w:rPr>
  </w:style>
  <w:style w:type="paragraph" w:styleId="Ttulo1">
    <w:name w:val="heading 1"/>
    <w:basedOn w:val="Normal"/>
    <w:next w:val="Normal"/>
    <w:link w:val="Ttulo1Car"/>
    <w:qFormat/>
    <w:rsid w:val="00577BC4"/>
    <w:pPr>
      <w:keepNext/>
      <w:widowControl w:val="0"/>
      <w:autoSpaceDE w:val="0"/>
      <w:autoSpaceDN w:val="0"/>
      <w:adjustRightInd w:val="0"/>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7BC4"/>
    <w:rPr>
      <w:rFonts w:ascii="Arial" w:eastAsia="Times New Roman" w:hAnsi="Arial" w:cs="Arial"/>
      <w:b/>
      <w:bCs/>
      <w:lang w:eastAsia="es-ES_tradnl"/>
    </w:rPr>
  </w:style>
  <w:style w:type="character" w:styleId="Refdenotaalpie">
    <w:name w:val="footnote reference"/>
    <w:basedOn w:val="Fuentedeprrafopredeter"/>
    <w:uiPriority w:val="99"/>
    <w:semiHidden/>
    <w:unhideWhenUsed/>
    <w:rsid w:val="00577BC4"/>
    <w:rPr>
      <w:vertAlign w:val="superscript"/>
    </w:rPr>
  </w:style>
  <w:style w:type="character" w:customStyle="1" w:styleId="apple-converted-space">
    <w:name w:val="apple-converted-space"/>
    <w:basedOn w:val="Fuentedeprrafopredeter"/>
    <w:rsid w:val="00577BC4"/>
  </w:style>
  <w:style w:type="paragraph" w:styleId="Textoindependiente">
    <w:name w:val="Body Text"/>
    <w:basedOn w:val="Normal"/>
    <w:link w:val="TextoindependienteCar"/>
    <w:semiHidden/>
    <w:rsid w:val="00577BC4"/>
    <w:rPr>
      <w:sz w:val="28"/>
      <w:lang w:eastAsia="es-ES"/>
    </w:rPr>
  </w:style>
  <w:style w:type="character" w:customStyle="1" w:styleId="TextoindependienteCar">
    <w:name w:val="Texto independiente Car"/>
    <w:basedOn w:val="Fuentedeprrafopredeter"/>
    <w:link w:val="Textoindependiente"/>
    <w:semiHidden/>
    <w:rsid w:val="00577BC4"/>
    <w:rPr>
      <w:rFonts w:ascii="Times New Roman" w:eastAsia="Times New Roman" w:hAnsi="Times New Roman" w:cs="Times New Roman"/>
      <w:sz w:val="28"/>
      <w:lang w:eastAsia="es-ES"/>
    </w:rPr>
  </w:style>
  <w:style w:type="paragraph" w:styleId="Sangradetextonormal">
    <w:name w:val="Body Text Indent"/>
    <w:basedOn w:val="Normal"/>
    <w:link w:val="SangradetextonormalCar"/>
    <w:semiHidden/>
    <w:rsid w:val="00577BC4"/>
    <w:pPr>
      <w:ind w:left="360"/>
    </w:pPr>
    <w:rPr>
      <w:sz w:val="28"/>
      <w:lang w:val="es-ES" w:eastAsia="es-ES"/>
    </w:rPr>
  </w:style>
  <w:style w:type="character" w:customStyle="1" w:styleId="SangradetextonormalCar">
    <w:name w:val="Sangría de texto normal Car"/>
    <w:basedOn w:val="Fuentedeprrafopredeter"/>
    <w:link w:val="Sangradetextonormal"/>
    <w:semiHidden/>
    <w:rsid w:val="00577BC4"/>
    <w:rPr>
      <w:rFonts w:ascii="Times New Roman" w:eastAsia="Times New Roman" w:hAnsi="Times New Roman" w:cs="Times New Roman"/>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2020-09-14T21:22:00Z</dcterms:created>
  <dcterms:modified xsi:type="dcterms:W3CDTF">2020-09-14T21:26:00Z</dcterms:modified>
</cp:coreProperties>
</file>