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4CCB" w:rsidRPr="00B04CCB" w:rsidRDefault="00B04CCB" w:rsidP="00B04CCB">
      <w:pPr>
        <w:pStyle w:val="NormalWeb"/>
        <w:jc w:val="center"/>
        <w:rPr>
          <w:b/>
          <w:bCs/>
          <w:color w:val="000000"/>
          <w:sz w:val="32"/>
          <w:szCs w:val="32"/>
          <w:u w:val="single"/>
        </w:rPr>
      </w:pPr>
      <w:r w:rsidRPr="00B04CCB">
        <w:rPr>
          <w:b/>
          <w:bCs/>
          <w:color w:val="000000"/>
          <w:sz w:val="32"/>
          <w:szCs w:val="32"/>
          <w:u w:val="single"/>
        </w:rPr>
        <w:t>Clase 10</w:t>
      </w:r>
    </w:p>
    <w:p w:rsidR="00B04CCB" w:rsidRDefault="00B04CCB" w:rsidP="00B04CCB">
      <w:pPr>
        <w:pStyle w:val="NormalWeb"/>
        <w:rPr>
          <w:b/>
          <w:bCs/>
          <w:color w:val="000000"/>
          <w:sz w:val="28"/>
          <w:szCs w:val="27"/>
        </w:rPr>
      </w:pPr>
    </w:p>
    <w:p w:rsidR="00B04CCB" w:rsidRDefault="00B04CCB" w:rsidP="00B04CCB">
      <w:pPr>
        <w:pStyle w:val="NormalWeb"/>
        <w:rPr>
          <w:color w:val="000000"/>
          <w:sz w:val="28"/>
          <w:szCs w:val="27"/>
        </w:rPr>
      </w:pPr>
      <w:r>
        <w:rPr>
          <w:b/>
          <w:bCs/>
          <w:color w:val="000000"/>
          <w:sz w:val="28"/>
          <w:szCs w:val="27"/>
        </w:rPr>
        <w:t>El ejercicio del Primado y sus modalidades</w:t>
      </w:r>
    </w:p>
    <w:p w:rsidR="00B04CCB" w:rsidRDefault="00B04CCB" w:rsidP="00B04CCB">
      <w:pPr>
        <w:pStyle w:val="NormalWeb"/>
        <w:rPr>
          <w:color w:val="000000"/>
          <w:sz w:val="28"/>
          <w:szCs w:val="27"/>
        </w:rPr>
      </w:pPr>
      <w:r>
        <w:rPr>
          <w:color w:val="000000"/>
          <w:sz w:val="28"/>
          <w:szCs w:val="27"/>
        </w:rPr>
        <w:t>El ejercicio del ministerio petrino –para que no pierda su autenticidad y transparencia debe entenderse a partir del Evangelio, o sea, de su esencial inserción en el misterio salvífico de Cristo y en la edificación de la Iglesia. El Primado difiere en su esencia y en su ejercicio de los oficios de gobierno vigentes en las sociedades humanas: no es un oficio de coordinación o de presidencia, ni se reduce a un</w:t>
      </w:r>
      <w:r>
        <w:rPr>
          <w:rStyle w:val="apple-converted-space"/>
          <w:color w:val="000000"/>
          <w:sz w:val="28"/>
          <w:szCs w:val="27"/>
        </w:rPr>
        <w:t> </w:t>
      </w:r>
      <w:r>
        <w:rPr>
          <w:i/>
          <w:iCs/>
          <w:color w:val="000000"/>
          <w:sz w:val="28"/>
          <w:szCs w:val="27"/>
        </w:rPr>
        <w:t>Primado de honor</w:t>
      </w:r>
      <w:r>
        <w:rPr>
          <w:color w:val="000000"/>
          <w:sz w:val="28"/>
          <w:szCs w:val="27"/>
        </w:rPr>
        <w:t>, ni puede concebirse como una monarquía de tipo político.</w:t>
      </w:r>
    </w:p>
    <w:p w:rsidR="00B04CCB" w:rsidRDefault="00B04CCB" w:rsidP="00B04CCB">
      <w:pPr>
        <w:pStyle w:val="NormalWeb"/>
        <w:rPr>
          <w:color w:val="000000"/>
          <w:sz w:val="28"/>
          <w:szCs w:val="27"/>
        </w:rPr>
      </w:pPr>
      <w:r>
        <w:rPr>
          <w:color w:val="000000"/>
          <w:sz w:val="28"/>
          <w:szCs w:val="27"/>
        </w:rPr>
        <w:t>El Romano Pontífice, como todos los fieles, está subordinado a la Palabra de Dios, a la fe católica, y es garante de la obediencia de la Iglesia. No decide según su arbitrio, sino que es portavoz de la voluntad del Señor, que habla al hombre en la Escritura vivida e interpretada por la Tradición; en otras palabras, la</w:t>
      </w:r>
      <w:r>
        <w:rPr>
          <w:rStyle w:val="apple-converted-space"/>
          <w:color w:val="000000"/>
          <w:sz w:val="28"/>
          <w:szCs w:val="27"/>
        </w:rPr>
        <w:t> </w:t>
      </w:r>
      <w:r>
        <w:rPr>
          <w:i/>
          <w:iCs/>
          <w:color w:val="000000"/>
          <w:sz w:val="28"/>
          <w:szCs w:val="27"/>
        </w:rPr>
        <w:t>episkopé</w:t>
      </w:r>
      <w:r>
        <w:rPr>
          <w:rStyle w:val="apple-converted-space"/>
          <w:color w:val="000000"/>
          <w:sz w:val="28"/>
          <w:szCs w:val="27"/>
        </w:rPr>
        <w:t> </w:t>
      </w:r>
      <w:r>
        <w:rPr>
          <w:color w:val="000000"/>
          <w:sz w:val="28"/>
          <w:szCs w:val="27"/>
        </w:rPr>
        <w:t>del Primado tiene los límites que proceden de la ley divina y de la inviolable constitución divina de la Iglesia contenida en la Revelación. El Sucesor de Pedro es la roca que, contra la arbitrariedad y el conformismo, garantiza una rigurosa fidelidad a la Palabra de Dios: de ahí se sigue también el carácter martirológico de su Primado que implica el testimonio personal de la obediencia de la cruz.</w:t>
      </w:r>
    </w:p>
    <w:p w:rsidR="00B04CCB" w:rsidRDefault="00B04CCB" w:rsidP="00B04CCB">
      <w:pPr>
        <w:pStyle w:val="NormalWeb"/>
        <w:rPr>
          <w:color w:val="000000"/>
          <w:sz w:val="28"/>
          <w:szCs w:val="27"/>
        </w:rPr>
      </w:pPr>
      <w:r>
        <w:rPr>
          <w:color w:val="000000"/>
          <w:sz w:val="28"/>
          <w:szCs w:val="27"/>
        </w:rPr>
        <w:t>Las características del ejercicio del Primado deben entenderse sobre todo a partir de dos premisas fundamentales:</w:t>
      </w:r>
      <w:r>
        <w:rPr>
          <w:rStyle w:val="apple-converted-space"/>
          <w:color w:val="000000"/>
          <w:sz w:val="28"/>
          <w:szCs w:val="27"/>
        </w:rPr>
        <w:t> </w:t>
      </w:r>
      <w:r>
        <w:rPr>
          <w:i/>
          <w:iCs/>
          <w:color w:val="000000"/>
          <w:sz w:val="28"/>
          <w:szCs w:val="27"/>
        </w:rPr>
        <w:t>la unidad del Episcopado</w:t>
      </w:r>
      <w:r>
        <w:rPr>
          <w:rStyle w:val="apple-converted-space"/>
          <w:color w:val="000000"/>
          <w:sz w:val="28"/>
          <w:szCs w:val="27"/>
        </w:rPr>
        <w:t> </w:t>
      </w:r>
      <w:r>
        <w:rPr>
          <w:color w:val="000000"/>
          <w:sz w:val="28"/>
          <w:szCs w:val="27"/>
        </w:rPr>
        <w:t>y</w:t>
      </w:r>
      <w:r>
        <w:rPr>
          <w:rStyle w:val="apple-converted-space"/>
          <w:color w:val="000000"/>
          <w:sz w:val="28"/>
          <w:szCs w:val="27"/>
        </w:rPr>
        <w:t> </w:t>
      </w:r>
      <w:r>
        <w:rPr>
          <w:i/>
          <w:iCs/>
          <w:color w:val="000000"/>
          <w:sz w:val="28"/>
          <w:szCs w:val="27"/>
        </w:rPr>
        <w:t xml:space="preserve">el carácter episcopal del Primado </w:t>
      </w:r>
      <w:r>
        <w:rPr>
          <w:color w:val="000000"/>
          <w:sz w:val="28"/>
          <w:szCs w:val="27"/>
        </w:rPr>
        <w:t>mismo. Al ser el Episcopado una realidad una e indivisa, el Primado del Papa comporta la facultad de servir efectivamente a la unidad de todos los Obispos y de todos los fieles, y se ejerce en varios niveles, que se refieren a la vigilancia sobre la transmisión de la Palabra, la celebración sacramental y litúrgica, la misión, la disciplina y la vida cristiana; a estos niveles, por voluntad de Cristo, en la Iglesia todos – tanto los Obispos como los demás fieles – deben obediencia al Sucesor de Pedro, el cual también es garante de la legítima diversidad de ritos, disciplinas y estructuras eclesiásticas entre Oriente y Occidente.</w:t>
      </w:r>
    </w:p>
    <w:p w:rsidR="00B04CCB" w:rsidRDefault="00B04CCB" w:rsidP="00B04CCB">
      <w:pPr>
        <w:pStyle w:val="NormalWeb"/>
        <w:rPr>
          <w:color w:val="000000"/>
          <w:sz w:val="28"/>
          <w:szCs w:val="27"/>
        </w:rPr>
      </w:pPr>
      <w:r>
        <w:rPr>
          <w:color w:val="000000"/>
          <w:sz w:val="28"/>
          <w:szCs w:val="27"/>
        </w:rPr>
        <w:t>El Primado del Obispo de Roma, por su carácter episcopal, se explicita, en primer lugar, en la transmisión de la Palabra de Dios; por eso incluye una responsabilidad específica y particular en la misión evangelizadora</w:t>
      </w:r>
      <w:r>
        <w:rPr>
          <w:rStyle w:val="apple-converted-space"/>
          <w:color w:val="000000"/>
          <w:sz w:val="28"/>
          <w:szCs w:val="27"/>
        </w:rPr>
        <w:t>,</w:t>
      </w:r>
      <w:r>
        <w:rPr>
          <w:color w:val="000000"/>
          <w:sz w:val="28"/>
          <w:szCs w:val="27"/>
        </w:rPr>
        <w:t xml:space="preserve"> dado que la comunión eclesial es </w:t>
      </w:r>
      <w:proofErr w:type="gramStart"/>
      <w:r>
        <w:rPr>
          <w:color w:val="000000"/>
          <w:sz w:val="28"/>
          <w:szCs w:val="27"/>
        </w:rPr>
        <w:t>una realidad esencialmente destinada a expandirse</w:t>
      </w:r>
      <w:proofErr w:type="gramEnd"/>
      <w:r>
        <w:rPr>
          <w:color w:val="000000"/>
          <w:sz w:val="28"/>
          <w:szCs w:val="27"/>
        </w:rPr>
        <w:t>: Evangelizar constituye la gracia y la vocación propia de la Iglesia, su identidad más profunda.</w:t>
      </w:r>
    </w:p>
    <w:p w:rsidR="00B04CCB" w:rsidRDefault="00B04CCB" w:rsidP="00B04CCB">
      <w:pPr>
        <w:pStyle w:val="NormalWeb"/>
        <w:rPr>
          <w:color w:val="000000"/>
          <w:sz w:val="28"/>
          <w:szCs w:val="27"/>
        </w:rPr>
      </w:pPr>
      <w:r>
        <w:rPr>
          <w:color w:val="000000"/>
          <w:sz w:val="28"/>
          <w:szCs w:val="27"/>
        </w:rPr>
        <w:t xml:space="preserve"> Junto a la función magisterial del Primado, la misión del Sucesor de Pedro sobre toda la Iglesia comporta la facultad de realizar los actos de gobierno eclesiástico necesarios o convenientes para promover y defender la unidad de fe y de comunión; entre éstos hay que considerar, por ejemplo: dar el mandato para la ordenación de nuevos Obispos, exigir de ellos la profesión de fe católica, y ayudar a todos a mantenerse en la fe profesada. Como es evidente, hay muchos otros modos posibles, más o menos contingentes, de prestar este servicio a la unidad: promulgar leyes para toda la Iglesia, establecer estructuras pastorales al servicio de diversas Iglesias particulares, dotar de fuerza vinculante a las decisiones de los Concilios particulares, aprobar institutos religiosos supradiocesanos, etc. Por el carácter supremo de la potestad del Primado, no existe ninguna instancia a la que el Romano </w:t>
      </w:r>
      <w:r>
        <w:rPr>
          <w:color w:val="000000"/>
          <w:sz w:val="28"/>
          <w:szCs w:val="27"/>
        </w:rPr>
        <w:lastRenderedPageBreak/>
        <w:t>Pontífice deba responder jurídicamente del ejercicio del don recibido. Sin embargo, eso no significa que el Papa tenga un poder absoluto. En efecto, escuchar la voz de las Iglesias es una característica propia del ministerio de la unidad y también una consecuencia de la unidad del Cuerpo episcopal y del</w:t>
      </w:r>
      <w:r>
        <w:rPr>
          <w:rStyle w:val="apple-converted-space"/>
          <w:color w:val="000000"/>
          <w:sz w:val="28"/>
          <w:szCs w:val="27"/>
        </w:rPr>
        <w:t> </w:t>
      </w:r>
      <w:r>
        <w:rPr>
          <w:i/>
          <w:iCs/>
          <w:color w:val="000000"/>
          <w:sz w:val="28"/>
          <w:szCs w:val="27"/>
        </w:rPr>
        <w:t>sensus fidei</w:t>
      </w:r>
      <w:r>
        <w:rPr>
          <w:rStyle w:val="apple-converted-space"/>
          <w:color w:val="000000"/>
          <w:sz w:val="28"/>
          <w:szCs w:val="27"/>
        </w:rPr>
        <w:t> </w:t>
      </w:r>
      <w:r>
        <w:rPr>
          <w:color w:val="000000"/>
          <w:sz w:val="28"/>
          <w:szCs w:val="27"/>
        </w:rPr>
        <w:t>de todo el pueblo de Dios; y este vínculo se presenta substancialmente dotado de mayor fuerza y seguridad que las instancias jurídicas –hipótesis que, por lo demás, no se puede plantear porque carece de fundamento– a las que el Romano Pontífice debería responder. La responsabilidad última e inderogable del Papa encuentra la mejor garantía, por una parte, en su inserción en la Tradición y en la comunión fraterna y, por otra, en la confianza en la asistencia del Espíritu Santo, que gobierna la Iglesia.</w:t>
      </w:r>
    </w:p>
    <w:p w:rsidR="00B04CCB" w:rsidRDefault="00B04CCB" w:rsidP="00B04CCB">
      <w:pPr>
        <w:pStyle w:val="NormalWeb"/>
        <w:rPr>
          <w:color w:val="000000"/>
          <w:sz w:val="28"/>
          <w:szCs w:val="27"/>
        </w:rPr>
      </w:pPr>
      <w:r>
        <w:rPr>
          <w:color w:val="000000"/>
          <w:sz w:val="28"/>
          <w:szCs w:val="27"/>
        </w:rPr>
        <w:t>La unidad de la Iglesia, al servicio de la cual se sitúa de modo singular el ministerio del Sucesor de Pedro, alcanza su más elevada expresión en el Sacrificio Eucarístico, que es centro y raíz de la comunión eclesial; comunión que se funda también necesariamente en la unidad del Episcopado. Por eso, toda celebración de la Eucaristía se realiza en unión no sólo con el propio Obispo sino también con el Papa, con el orden episcopal, con todo el clero y con el pueblo entero. Toda válida celebración de la Eucaristía expresa esta comunión universal</w:t>
      </w:r>
      <w:r>
        <w:rPr>
          <w:rStyle w:val="apple-converted-space"/>
          <w:color w:val="000000"/>
          <w:sz w:val="28"/>
          <w:szCs w:val="27"/>
        </w:rPr>
        <w:t> </w:t>
      </w:r>
      <w:r>
        <w:rPr>
          <w:i/>
          <w:iCs/>
          <w:color w:val="000000"/>
          <w:sz w:val="28"/>
          <w:szCs w:val="27"/>
        </w:rPr>
        <w:t>con Pedro</w:t>
      </w:r>
      <w:r>
        <w:rPr>
          <w:rStyle w:val="apple-converted-space"/>
          <w:color w:val="000000"/>
          <w:sz w:val="28"/>
          <w:szCs w:val="27"/>
        </w:rPr>
        <w:t> </w:t>
      </w:r>
      <w:r>
        <w:rPr>
          <w:color w:val="000000"/>
          <w:sz w:val="28"/>
          <w:szCs w:val="27"/>
        </w:rPr>
        <w:t>y</w:t>
      </w:r>
      <w:r>
        <w:rPr>
          <w:rStyle w:val="apple-converted-space"/>
          <w:i/>
          <w:iCs/>
          <w:color w:val="000000"/>
          <w:sz w:val="28"/>
          <w:szCs w:val="27"/>
        </w:rPr>
        <w:t> </w:t>
      </w:r>
      <w:r>
        <w:rPr>
          <w:color w:val="000000"/>
          <w:sz w:val="28"/>
          <w:szCs w:val="27"/>
        </w:rPr>
        <w:t>con la Iglesia entera, o la reclama</w:t>
      </w:r>
      <w:r>
        <w:rPr>
          <w:rStyle w:val="apple-converted-space"/>
          <w:color w:val="000000"/>
          <w:sz w:val="28"/>
          <w:szCs w:val="27"/>
        </w:rPr>
        <w:t> </w:t>
      </w:r>
      <w:r>
        <w:rPr>
          <w:i/>
          <w:iCs/>
          <w:color w:val="000000"/>
          <w:sz w:val="28"/>
          <w:szCs w:val="27"/>
        </w:rPr>
        <w:t>objetivamente</w:t>
      </w:r>
      <w:r>
        <w:rPr>
          <w:color w:val="000000"/>
          <w:sz w:val="28"/>
          <w:szCs w:val="27"/>
        </w:rPr>
        <w:t>, como en el caso de las Iglesias que no están en plena comunión con la Sede Apostólica.</w:t>
      </w:r>
    </w:p>
    <w:p w:rsidR="00B04CCB" w:rsidRDefault="00B04CCB" w:rsidP="00B04CCB">
      <w:pPr>
        <w:pStyle w:val="NormalWeb"/>
        <w:rPr>
          <w:color w:val="000000"/>
          <w:sz w:val="28"/>
          <w:szCs w:val="27"/>
        </w:rPr>
      </w:pPr>
    </w:p>
    <w:p w:rsidR="00B04CCB" w:rsidRDefault="00B04CCB" w:rsidP="00B04CCB">
      <w:pPr>
        <w:pStyle w:val="NormalWeb"/>
        <w:ind w:right="720"/>
        <w:rPr>
          <w:b/>
          <w:bCs/>
          <w:color w:val="000000"/>
          <w:sz w:val="28"/>
          <w:szCs w:val="27"/>
        </w:rPr>
      </w:pPr>
      <w:r>
        <w:rPr>
          <w:lang w:val="es-ES_tradnl"/>
        </w:rPr>
        <w:t>exégesis de Mt. 16, 13; Lc. 22, 32; Jn. 21, 15</w:t>
      </w:r>
    </w:p>
    <w:p w:rsidR="00B04CCB" w:rsidRDefault="00B04CCB" w:rsidP="00B04CCB">
      <w:pPr>
        <w:pStyle w:val="NormalWeb"/>
        <w:ind w:right="720"/>
        <w:jc w:val="center"/>
        <w:rPr>
          <w:b/>
          <w:bCs/>
          <w:color w:val="000000"/>
          <w:sz w:val="28"/>
          <w:szCs w:val="27"/>
        </w:rPr>
      </w:pPr>
    </w:p>
    <w:p w:rsidR="00B04CCB" w:rsidRDefault="00B04CCB" w:rsidP="00B04CCB">
      <w:pPr>
        <w:pStyle w:val="NormalWeb"/>
        <w:ind w:right="720"/>
        <w:jc w:val="center"/>
        <w:rPr>
          <w:b/>
          <w:bCs/>
          <w:color w:val="000000"/>
          <w:sz w:val="32"/>
          <w:szCs w:val="27"/>
        </w:rPr>
      </w:pPr>
    </w:p>
    <w:p w:rsidR="00B04CCB" w:rsidRDefault="00B04CCB" w:rsidP="00B04CCB">
      <w:pPr>
        <w:pStyle w:val="NormalWeb"/>
        <w:ind w:right="720"/>
        <w:jc w:val="center"/>
        <w:rPr>
          <w:b/>
          <w:bCs/>
          <w:color w:val="000000"/>
          <w:sz w:val="32"/>
          <w:szCs w:val="27"/>
        </w:rPr>
      </w:pPr>
      <w:r>
        <w:rPr>
          <w:b/>
          <w:bCs/>
          <w:color w:val="000000"/>
          <w:sz w:val="32"/>
          <w:szCs w:val="27"/>
        </w:rPr>
        <w:t>Magisterio de la Iglesia</w:t>
      </w:r>
    </w:p>
    <w:p w:rsidR="00B04CCB" w:rsidRDefault="00B04CCB" w:rsidP="00B04CCB">
      <w:pPr>
        <w:pStyle w:val="NormalWeb"/>
        <w:ind w:right="720"/>
        <w:jc w:val="center"/>
        <w:rPr>
          <w:b/>
          <w:bCs/>
          <w:color w:val="000000"/>
          <w:sz w:val="28"/>
          <w:szCs w:val="27"/>
        </w:rPr>
      </w:pPr>
    </w:p>
    <w:p w:rsidR="00B04CCB" w:rsidRDefault="00B04CCB" w:rsidP="00B04CCB">
      <w:pPr>
        <w:pStyle w:val="NormalWeb"/>
        <w:rPr>
          <w:b/>
          <w:bCs/>
          <w:color w:val="000000"/>
          <w:sz w:val="28"/>
          <w:szCs w:val="28"/>
        </w:rPr>
      </w:pPr>
      <w:r>
        <w:rPr>
          <w:b/>
          <w:bCs/>
          <w:color w:val="000000"/>
          <w:sz w:val="28"/>
          <w:szCs w:val="28"/>
        </w:rPr>
        <w:t>Tradición, escritura y magisterio</w:t>
      </w:r>
    </w:p>
    <w:p w:rsidR="00B04CCB" w:rsidRDefault="00B04CCB" w:rsidP="00B04CCB">
      <w:pPr>
        <w:pStyle w:val="NormalWeb"/>
        <w:rPr>
          <w:color w:val="000000"/>
          <w:sz w:val="28"/>
        </w:rPr>
      </w:pPr>
      <w:r>
        <w:rPr>
          <w:color w:val="000000"/>
          <w:sz w:val="28"/>
        </w:rPr>
        <w:t>El oficio o tarea de interpretar la Palabra de Dios escrita o trasmitida ha sido confiada únicamente al Magisterio de la Iglesia.</w:t>
      </w:r>
    </w:p>
    <w:p w:rsidR="00B04CCB" w:rsidRDefault="00B04CCB" w:rsidP="00B04CCB">
      <w:pPr>
        <w:pStyle w:val="NormalWeb"/>
        <w:rPr>
          <w:color w:val="000000"/>
          <w:sz w:val="28"/>
        </w:rPr>
      </w:pPr>
      <w:r>
        <w:rPr>
          <w:color w:val="000000"/>
          <w:sz w:val="28"/>
        </w:rPr>
        <w:t>El magisterio de la iglesia no esta por encima de la palabra de Dios, sino al servicio de ella.</w:t>
      </w:r>
    </w:p>
    <w:p w:rsidR="00B04CCB" w:rsidRDefault="00B04CCB" w:rsidP="00B04CCB">
      <w:pPr>
        <w:pStyle w:val="NormalWeb"/>
        <w:rPr>
          <w:b/>
          <w:bCs/>
          <w:color w:val="000000"/>
          <w:sz w:val="28"/>
        </w:rPr>
      </w:pPr>
      <w:r>
        <w:rPr>
          <w:b/>
          <w:bCs/>
          <w:color w:val="000000"/>
          <w:sz w:val="28"/>
        </w:rPr>
        <w:t>¿Qué es el magisterio de la iglesia?</w:t>
      </w:r>
    </w:p>
    <w:p w:rsidR="00B04CCB" w:rsidRDefault="00B04CCB" w:rsidP="00B04CCB">
      <w:pPr>
        <w:pStyle w:val="NormalWeb"/>
        <w:rPr>
          <w:color w:val="000000"/>
          <w:sz w:val="28"/>
        </w:rPr>
      </w:pPr>
      <w:r>
        <w:rPr>
          <w:color w:val="000000"/>
          <w:sz w:val="28"/>
          <w:shd w:val="clear" w:color="auto" w:fill="FFFFFF"/>
        </w:rPr>
        <w:t>cuando Dios fundó la Iglesia sobre un hombre llamado Pedro y sobre los Apóstoles, y les dio al Espíritu Santo, experto en la Verdad, para que les ayudara a descubrirla, interpretarla, transmitirla y mantenerla intacta, sin invenciones o suposiciones erróneas.</w:t>
      </w:r>
      <w:r>
        <w:rPr>
          <w:color w:val="000000"/>
          <w:sz w:val="28"/>
        </w:rPr>
        <w:br/>
      </w:r>
      <w:r>
        <w:rPr>
          <w:color w:val="000000"/>
          <w:sz w:val="28"/>
        </w:rPr>
        <w:br/>
      </w:r>
    </w:p>
    <w:p w:rsidR="00B04CCB" w:rsidRDefault="00B04CCB" w:rsidP="00B04CCB">
      <w:pPr>
        <w:pStyle w:val="NormalWeb"/>
        <w:rPr>
          <w:color w:val="000000"/>
          <w:sz w:val="28"/>
          <w:shd w:val="clear" w:color="auto" w:fill="FFFFFF"/>
        </w:rPr>
      </w:pPr>
      <w:r>
        <w:rPr>
          <w:color w:val="000000"/>
          <w:sz w:val="28"/>
          <w:shd w:val="clear" w:color="auto" w:fill="FFFFFF"/>
        </w:rPr>
        <w:t>Pedro y los Apóstoles recibieron de Cristo esta tarea y la extendieron a sus sucesores, el Papa y los obispos en comunión con él, quienes también tienen el auxilio del Espíritu Santo para garantizar que no se van a equivocar en sus interpretaciones.</w:t>
      </w:r>
      <w:r>
        <w:rPr>
          <w:color w:val="000000"/>
          <w:sz w:val="28"/>
        </w:rPr>
        <w:br/>
      </w:r>
      <w:r>
        <w:rPr>
          <w:color w:val="000000"/>
          <w:sz w:val="28"/>
        </w:rPr>
        <w:lastRenderedPageBreak/>
        <w:br/>
      </w:r>
      <w:r>
        <w:rPr>
          <w:color w:val="000000"/>
          <w:sz w:val="28"/>
          <w:shd w:val="clear" w:color="auto" w:fill="FFFFFF"/>
        </w:rPr>
        <w:t>El Papa y los obispos tienen la autoridad y la gracia para conservar, predicar e interpretar la Palabra de Dios. A esta tarea, exclusiva del Papa y los obispos, se le llama</w:t>
      </w:r>
      <w:r>
        <w:rPr>
          <w:rStyle w:val="apple-converted-space"/>
          <w:color w:val="000000"/>
          <w:sz w:val="28"/>
          <w:shd w:val="clear" w:color="auto" w:fill="FFFFFF"/>
        </w:rPr>
        <w:t> </w:t>
      </w:r>
      <w:r>
        <w:rPr>
          <w:b/>
          <w:bCs/>
          <w:color w:val="000000"/>
          <w:sz w:val="28"/>
          <w:shd w:val="clear" w:color="auto" w:fill="FFFFFF"/>
        </w:rPr>
        <w:t>Magisterio de la Iglesia</w:t>
      </w:r>
      <w:r>
        <w:rPr>
          <w:color w:val="000000"/>
          <w:sz w:val="28"/>
          <w:shd w:val="clear" w:color="auto" w:fill="FFFFFF"/>
        </w:rPr>
        <w:t>.</w:t>
      </w:r>
      <w:r>
        <w:rPr>
          <w:color w:val="000000"/>
          <w:sz w:val="28"/>
        </w:rPr>
        <w:br/>
      </w:r>
      <w:r>
        <w:rPr>
          <w:color w:val="000000"/>
          <w:sz w:val="28"/>
        </w:rPr>
        <w:br/>
      </w:r>
      <w:r>
        <w:rPr>
          <w:color w:val="000000"/>
          <w:sz w:val="28"/>
          <w:shd w:val="clear" w:color="auto" w:fill="FFFFFF"/>
        </w:rPr>
        <w:t>La palabra Magisterio se deriva de la misión que tiene la Iglesia de ser</w:t>
      </w:r>
      <w:r>
        <w:rPr>
          <w:rStyle w:val="apple-converted-space"/>
          <w:color w:val="000000"/>
          <w:sz w:val="28"/>
          <w:shd w:val="clear" w:color="auto" w:fill="FFFFFF"/>
        </w:rPr>
        <w:t> </w:t>
      </w:r>
      <w:r>
        <w:rPr>
          <w:i/>
          <w:iCs/>
          <w:color w:val="000000"/>
          <w:sz w:val="28"/>
          <w:shd w:val="clear" w:color="auto" w:fill="FFFFFF"/>
        </w:rPr>
        <w:t>Maestra</w:t>
      </w:r>
      <w:r>
        <w:rPr>
          <w:rStyle w:val="apple-converted-space"/>
          <w:color w:val="000000"/>
          <w:sz w:val="28"/>
          <w:shd w:val="clear" w:color="auto" w:fill="FFFFFF"/>
        </w:rPr>
        <w:t> </w:t>
      </w:r>
      <w:r>
        <w:rPr>
          <w:color w:val="000000"/>
          <w:sz w:val="28"/>
          <w:shd w:val="clear" w:color="auto" w:fill="FFFFFF"/>
        </w:rPr>
        <w:t xml:space="preserve">de los hombres. La Iglesia es la encargada de proteger a todo el Pueblo de Dios de las desviaciones y de los fallos, y de garantizarle una profesión sin error de la fe auténtica. El oficio del Magisterio está encaminado a velar </w:t>
      </w:r>
      <w:proofErr w:type="gramStart"/>
      <w:r>
        <w:rPr>
          <w:color w:val="000000"/>
          <w:sz w:val="28"/>
          <w:shd w:val="clear" w:color="auto" w:fill="FFFFFF"/>
        </w:rPr>
        <w:t>para</w:t>
      </w:r>
      <w:proofErr w:type="gramEnd"/>
      <w:r>
        <w:rPr>
          <w:color w:val="000000"/>
          <w:sz w:val="28"/>
          <w:shd w:val="clear" w:color="auto" w:fill="FFFFFF"/>
        </w:rPr>
        <w:t xml:space="preserve"> que el Pueblo de Dios permanezca en la Verdad.</w:t>
      </w:r>
      <w:r>
        <w:rPr>
          <w:color w:val="000000"/>
          <w:sz w:val="28"/>
        </w:rPr>
        <w:br/>
      </w:r>
      <w:r>
        <w:rPr>
          <w:color w:val="000000"/>
          <w:sz w:val="28"/>
        </w:rPr>
        <w:br/>
      </w:r>
      <w:r>
        <w:rPr>
          <w:color w:val="000000"/>
          <w:sz w:val="28"/>
          <w:shd w:val="clear" w:color="auto" w:fill="FFFFFF"/>
        </w:rPr>
        <w:t>Para cumplir este servicio, Cristo les ha dado a los pastores el</w:t>
      </w:r>
      <w:r>
        <w:rPr>
          <w:rStyle w:val="apple-converted-space"/>
          <w:color w:val="000000"/>
          <w:sz w:val="28"/>
          <w:shd w:val="clear" w:color="auto" w:fill="FFFFFF"/>
        </w:rPr>
        <w:t> </w:t>
      </w:r>
      <w:r>
        <w:rPr>
          <w:b/>
          <w:bCs/>
          <w:color w:val="000000"/>
          <w:sz w:val="28"/>
          <w:shd w:val="clear" w:color="auto" w:fill="FFFFFF"/>
        </w:rPr>
        <w:t>carisma de infalibilidad</w:t>
      </w:r>
      <w:r>
        <w:rPr>
          <w:rStyle w:val="apple-converted-space"/>
          <w:color w:val="000000"/>
          <w:sz w:val="28"/>
          <w:shd w:val="clear" w:color="auto" w:fill="FFFFFF"/>
        </w:rPr>
        <w:t> </w:t>
      </w:r>
      <w:r>
        <w:rPr>
          <w:color w:val="000000"/>
          <w:sz w:val="28"/>
          <w:shd w:val="clear" w:color="auto" w:fill="FFFFFF"/>
        </w:rPr>
        <w:t>en cuestiones de fe y de costumbres. Esto significa que, por la ayuda especial que tienen del Espíritu Santo, el Papa y los obispos en comunión con él,</w:t>
      </w:r>
      <w:r>
        <w:rPr>
          <w:rStyle w:val="apple-converted-space"/>
          <w:color w:val="000000"/>
          <w:sz w:val="28"/>
          <w:shd w:val="clear" w:color="auto" w:fill="FFFFFF"/>
        </w:rPr>
        <w:t> </w:t>
      </w:r>
      <w:r>
        <w:rPr>
          <w:b/>
          <w:bCs/>
          <w:color w:val="000000"/>
          <w:sz w:val="28"/>
          <w:shd w:val="clear" w:color="auto" w:fill="FFFFFF"/>
        </w:rPr>
        <w:t>no pueden equivocarse</w:t>
      </w:r>
      <w:r>
        <w:rPr>
          <w:rStyle w:val="apple-converted-space"/>
          <w:color w:val="000000"/>
          <w:sz w:val="28"/>
          <w:shd w:val="clear" w:color="auto" w:fill="FFFFFF"/>
        </w:rPr>
        <w:t> </w:t>
      </w:r>
      <w:r>
        <w:rPr>
          <w:color w:val="000000"/>
          <w:sz w:val="28"/>
          <w:shd w:val="clear" w:color="auto" w:fill="FFFFFF"/>
        </w:rPr>
        <w:t>cuando dicen algo en materia de fe o de moral. Más adelante explicaremos las diversas modalidades como se ejerce esta infalibilidad.</w:t>
      </w:r>
    </w:p>
    <w:p w:rsidR="00B04CCB" w:rsidRDefault="00B04CCB" w:rsidP="00B04CCB">
      <w:pPr>
        <w:pStyle w:val="NormalWeb"/>
        <w:rPr>
          <w:color w:val="000000"/>
          <w:sz w:val="28"/>
          <w:shd w:val="clear" w:color="auto" w:fill="FFFFFF"/>
        </w:rPr>
      </w:pPr>
    </w:p>
    <w:p w:rsidR="00B04CCB" w:rsidRDefault="00B04CCB" w:rsidP="00B04CCB">
      <w:pPr>
        <w:pStyle w:val="NormalWeb"/>
        <w:rPr>
          <w:color w:val="000000"/>
          <w:sz w:val="28"/>
          <w:shd w:val="clear" w:color="auto" w:fill="FFFFFF"/>
        </w:rPr>
      </w:pPr>
      <w:r>
        <w:rPr>
          <w:color w:val="000000"/>
          <w:sz w:val="28"/>
          <w:shd w:val="clear" w:color="auto" w:fill="FFFFFF"/>
        </w:rPr>
        <w:t xml:space="preserve">Por eso se ve como un único depósito de Fe la tradición </w:t>
      </w:r>
      <w:proofErr w:type="gramStart"/>
      <w:r>
        <w:rPr>
          <w:color w:val="000000"/>
          <w:sz w:val="28"/>
          <w:shd w:val="clear" w:color="auto" w:fill="FFFFFF"/>
        </w:rPr>
        <w:t>oral,  escrita</w:t>
      </w:r>
      <w:proofErr w:type="gramEnd"/>
      <w:r>
        <w:rPr>
          <w:color w:val="000000"/>
          <w:sz w:val="28"/>
          <w:shd w:val="clear" w:color="auto" w:fill="FFFFFF"/>
        </w:rPr>
        <w:t xml:space="preserve"> y el Magisterio r revelado por Dios para ser creído.</w:t>
      </w:r>
    </w:p>
    <w:p w:rsidR="00B04CCB" w:rsidRDefault="00B04CCB"/>
    <w:sectPr w:rsidR="00B04CCB" w:rsidSect="00B04C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CB"/>
    <w:rsid w:val="00B04C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A6B9C03"/>
  <w15:chartTrackingRefBased/>
  <w15:docId w15:val="{32B92FD1-C468-E34A-B57B-7005E2DE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04CCB"/>
    <w:pPr>
      <w:spacing w:before="100" w:beforeAutospacing="1" w:after="100" w:afterAutospacing="1"/>
    </w:pPr>
    <w:rPr>
      <w:rFonts w:ascii="Times New Roman" w:eastAsia="Times New Roman" w:hAnsi="Times New Roman" w:cs="Times New Roman"/>
      <w:lang w:val="es-ES" w:eastAsia="es-ES"/>
    </w:rPr>
  </w:style>
  <w:style w:type="character" w:customStyle="1" w:styleId="apple-converted-space">
    <w:name w:val="apple-converted-space"/>
    <w:basedOn w:val="Fuentedeprrafopredeter"/>
    <w:rsid w:val="00B0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5819</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2020-06-02T01:00:00Z</dcterms:created>
  <dcterms:modified xsi:type="dcterms:W3CDTF">2020-06-02T01:02:00Z</dcterms:modified>
</cp:coreProperties>
</file>