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595C" w:rsidRDefault="0018595C" w:rsidP="0018595C">
      <w:pPr>
        <w:widowControl w:val="0"/>
        <w:autoSpaceDE w:val="0"/>
        <w:autoSpaceDN w:val="0"/>
        <w:adjustRightInd w:val="0"/>
        <w:jc w:val="center"/>
        <w:rPr>
          <w:b/>
          <w:bCs/>
          <w:sz w:val="40"/>
          <w:szCs w:val="40"/>
          <w:u w:val="single"/>
        </w:rPr>
      </w:pPr>
      <w:r w:rsidRPr="006150FC">
        <w:rPr>
          <w:b/>
          <w:bCs/>
          <w:sz w:val="40"/>
          <w:szCs w:val="40"/>
          <w:u w:val="single"/>
        </w:rPr>
        <w:t>UNIDAD 3</w:t>
      </w:r>
    </w:p>
    <w:p w:rsidR="0018595C" w:rsidRPr="006150FC" w:rsidRDefault="0018595C" w:rsidP="0018595C">
      <w:pPr>
        <w:widowControl w:val="0"/>
        <w:autoSpaceDE w:val="0"/>
        <w:autoSpaceDN w:val="0"/>
        <w:adjustRightInd w:val="0"/>
        <w:jc w:val="center"/>
        <w:rPr>
          <w:b/>
          <w:bCs/>
          <w:sz w:val="40"/>
          <w:szCs w:val="40"/>
        </w:rPr>
      </w:pPr>
    </w:p>
    <w:p w:rsidR="0018595C" w:rsidRPr="006150FC" w:rsidRDefault="0018595C" w:rsidP="0018595C">
      <w:pPr>
        <w:widowControl w:val="0"/>
        <w:autoSpaceDE w:val="0"/>
        <w:autoSpaceDN w:val="0"/>
        <w:adjustRightInd w:val="0"/>
        <w:jc w:val="center"/>
        <w:rPr>
          <w:b/>
          <w:bCs/>
          <w:sz w:val="40"/>
          <w:szCs w:val="40"/>
        </w:rPr>
      </w:pPr>
      <w:r w:rsidRPr="006150FC">
        <w:rPr>
          <w:b/>
          <w:bCs/>
          <w:sz w:val="40"/>
          <w:szCs w:val="40"/>
        </w:rPr>
        <w:t>“LA SAGRADA ESCRITURA”</w:t>
      </w:r>
    </w:p>
    <w:p w:rsidR="0018595C" w:rsidRPr="00245257" w:rsidRDefault="0018595C" w:rsidP="0018595C">
      <w:pPr>
        <w:widowControl w:val="0"/>
        <w:autoSpaceDE w:val="0"/>
        <w:autoSpaceDN w:val="0"/>
        <w:adjustRightInd w:val="0"/>
      </w:pPr>
    </w:p>
    <w:p w:rsidR="0018595C" w:rsidRDefault="0018595C" w:rsidP="0018595C">
      <w:pPr>
        <w:widowControl w:val="0"/>
        <w:autoSpaceDE w:val="0"/>
        <w:autoSpaceDN w:val="0"/>
        <w:adjustRightInd w:val="0"/>
      </w:pPr>
    </w:p>
    <w:p w:rsidR="0018595C" w:rsidRDefault="0018595C" w:rsidP="0018595C">
      <w:pPr>
        <w:widowControl w:val="0"/>
        <w:autoSpaceDE w:val="0"/>
        <w:autoSpaceDN w:val="0"/>
        <w:adjustRightInd w:val="0"/>
        <w:rPr>
          <w:sz w:val="28"/>
          <w:szCs w:val="28"/>
        </w:rPr>
      </w:pPr>
      <w:r w:rsidRPr="00173FE6">
        <w:rPr>
          <w:sz w:val="28"/>
          <w:szCs w:val="28"/>
        </w:rPr>
        <w:t xml:space="preserve">Cristo Palabra única de la Sagrada Escritura. </w:t>
      </w:r>
    </w:p>
    <w:p w:rsidR="0018595C" w:rsidRPr="00173FE6" w:rsidRDefault="0018595C" w:rsidP="0018595C">
      <w:pPr>
        <w:widowControl w:val="0"/>
        <w:autoSpaceDE w:val="0"/>
        <w:autoSpaceDN w:val="0"/>
        <w:adjustRightInd w:val="0"/>
        <w:rPr>
          <w:sz w:val="28"/>
          <w:szCs w:val="28"/>
        </w:rPr>
      </w:pPr>
      <w:r w:rsidRPr="00173FE6">
        <w:rPr>
          <w:sz w:val="28"/>
          <w:szCs w:val="28"/>
        </w:rPr>
        <w:t xml:space="preserve">Inspiración y Verdad de la Sagrada Escritura. </w:t>
      </w:r>
    </w:p>
    <w:p w:rsidR="0018595C" w:rsidRPr="00173FE6" w:rsidRDefault="0018595C" w:rsidP="0018595C">
      <w:pPr>
        <w:widowControl w:val="0"/>
        <w:autoSpaceDE w:val="0"/>
        <w:autoSpaceDN w:val="0"/>
        <w:adjustRightInd w:val="0"/>
        <w:rPr>
          <w:sz w:val="28"/>
          <w:szCs w:val="28"/>
        </w:rPr>
      </w:pPr>
      <w:r w:rsidRPr="00173FE6">
        <w:rPr>
          <w:sz w:val="28"/>
          <w:szCs w:val="28"/>
        </w:rPr>
        <w:t xml:space="preserve">El Espíritu Santo intérprete de la Sagrada Escritura. </w:t>
      </w:r>
    </w:p>
    <w:p w:rsidR="0018595C" w:rsidRPr="00173FE6" w:rsidRDefault="0018595C" w:rsidP="0018595C">
      <w:pPr>
        <w:widowControl w:val="0"/>
        <w:autoSpaceDE w:val="0"/>
        <w:autoSpaceDN w:val="0"/>
        <w:adjustRightInd w:val="0"/>
        <w:rPr>
          <w:sz w:val="28"/>
          <w:szCs w:val="28"/>
        </w:rPr>
      </w:pPr>
      <w:r w:rsidRPr="00173FE6">
        <w:rPr>
          <w:sz w:val="28"/>
          <w:szCs w:val="28"/>
        </w:rPr>
        <w:t xml:space="preserve">El canon de las Escrituras. </w:t>
      </w:r>
    </w:p>
    <w:p w:rsidR="0018595C" w:rsidRPr="00173FE6" w:rsidRDefault="0018595C" w:rsidP="0018595C">
      <w:pPr>
        <w:widowControl w:val="0"/>
        <w:autoSpaceDE w:val="0"/>
        <w:autoSpaceDN w:val="0"/>
        <w:adjustRightInd w:val="0"/>
        <w:rPr>
          <w:sz w:val="28"/>
          <w:szCs w:val="28"/>
        </w:rPr>
      </w:pPr>
      <w:r w:rsidRPr="00173FE6">
        <w:rPr>
          <w:sz w:val="28"/>
          <w:szCs w:val="28"/>
        </w:rPr>
        <w:t xml:space="preserve">La Sagrada Escritura en la vida de la Iglesia. </w:t>
      </w:r>
    </w:p>
    <w:p w:rsidR="0018595C" w:rsidRPr="00173FE6" w:rsidRDefault="0018595C" w:rsidP="0018595C">
      <w:pPr>
        <w:widowControl w:val="0"/>
        <w:autoSpaceDE w:val="0"/>
        <w:autoSpaceDN w:val="0"/>
        <w:adjustRightInd w:val="0"/>
        <w:rPr>
          <w:sz w:val="28"/>
          <w:szCs w:val="28"/>
        </w:rPr>
      </w:pPr>
    </w:p>
    <w:p w:rsidR="0018595C" w:rsidRPr="00173FE6" w:rsidRDefault="0018595C" w:rsidP="0018595C">
      <w:pPr>
        <w:widowControl w:val="0"/>
        <w:autoSpaceDE w:val="0"/>
        <w:autoSpaceDN w:val="0"/>
        <w:adjustRightInd w:val="0"/>
        <w:rPr>
          <w:sz w:val="28"/>
          <w:szCs w:val="28"/>
        </w:rPr>
      </w:pPr>
    </w:p>
    <w:p w:rsidR="0018595C" w:rsidRPr="00173FE6" w:rsidRDefault="0018595C" w:rsidP="0018595C">
      <w:pPr>
        <w:widowControl w:val="0"/>
        <w:autoSpaceDE w:val="0"/>
        <w:autoSpaceDN w:val="0"/>
        <w:adjustRightInd w:val="0"/>
        <w:rPr>
          <w:sz w:val="28"/>
          <w:szCs w:val="28"/>
        </w:rPr>
      </w:pPr>
    </w:p>
    <w:p w:rsidR="0018595C" w:rsidRPr="00173FE6" w:rsidRDefault="0018595C" w:rsidP="0018595C">
      <w:pPr>
        <w:widowControl w:val="0"/>
        <w:autoSpaceDE w:val="0"/>
        <w:autoSpaceDN w:val="0"/>
        <w:adjustRightInd w:val="0"/>
        <w:rPr>
          <w:sz w:val="28"/>
          <w:szCs w:val="28"/>
        </w:rPr>
      </w:pPr>
    </w:p>
    <w:p w:rsidR="0018595C" w:rsidRPr="00173FE6" w:rsidRDefault="0018595C" w:rsidP="0018595C">
      <w:pPr>
        <w:widowControl w:val="0"/>
        <w:autoSpaceDE w:val="0"/>
        <w:autoSpaceDN w:val="0"/>
        <w:adjustRightInd w:val="0"/>
        <w:jc w:val="center"/>
        <w:rPr>
          <w:b/>
          <w:bCs/>
          <w:sz w:val="28"/>
          <w:szCs w:val="28"/>
          <w:u w:val="single"/>
        </w:rPr>
      </w:pPr>
      <w:r w:rsidRPr="00173FE6">
        <w:rPr>
          <w:b/>
          <w:bCs/>
          <w:sz w:val="28"/>
          <w:szCs w:val="28"/>
          <w:u w:val="single"/>
        </w:rPr>
        <w:t>Cristo Palabra única de la Sagrada Escritura</w:t>
      </w:r>
    </w:p>
    <w:p w:rsidR="0018595C" w:rsidRPr="00173FE6" w:rsidRDefault="0018595C" w:rsidP="0018595C">
      <w:pPr>
        <w:widowControl w:val="0"/>
        <w:autoSpaceDE w:val="0"/>
        <w:autoSpaceDN w:val="0"/>
        <w:adjustRightInd w:val="0"/>
        <w:rPr>
          <w:sz w:val="28"/>
          <w:szCs w:val="28"/>
        </w:rPr>
      </w:pPr>
    </w:p>
    <w:p w:rsidR="0018595C" w:rsidRPr="00173FE6" w:rsidRDefault="0018595C" w:rsidP="0018595C">
      <w:pPr>
        <w:rPr>
          <w:b/>
          <w:bCs/>
          <w:sz w:val="28"/>
          <w:szCs w:val="28"/>
          <w:u w:val="single"/>
        </w:rPr>
      </w:pPr>
    </w:p>
    <w:p w:rsidR="0018595C" w:rsidRPr="00173FE6" w:rsidRDefault="0018595C" w:rsidP="0018595C">
      <w:pPr>
        <w:spacing w:before="100" w:beforeAutospacing="1" w:after="100" w:afterAutospacing="1"/>
        <w:rPr>
          <w:color w:val="000000"/>
          <w:sz w:val="28"/>
          <w:szCs w:val="28"/>
        </w:rPr>
      </w:pPr>
      <w:r w:rsidRPr="00173FE6">
        <w:rPr>
          <w:color w:val="000000"/>
          <w:sz w:val="28"/>
          <w:szCs w:val="28"/>
        </w:rPr>
        <w:t> En la condescendencia de su bondad, Dios, para revelarse a los hombres, les habla en palabras humanas: «La palabra de Dios, expresada en lenguas humanas, se hace semejante al lenguaje humano, como la Palabra del eterno Padre asumiendo nuestra débil condición humana, se hizo semejante a los hombres» (</w:t>
      </w:r>
      <w:hyperlink r:id="rId5" w:history="1">
        <w:r w:rsidRPr="00173FE6">
          <w:rPr>
            <w:color w:val="0000FF"/>
            <w:sz w:val="28"/>
            <w:szCs w:val="28"/>
            <w:u w:val="single"/>
          </w:rPr>
          <w:t>DV</w:t>
        </w:r>
      </w:hyperlink>
      <w:r w:rsidRPr="00173FE6">
        <w:rPr>
          <w:color w:val="000000"/>
          <w:sz w:val="28"/>
          <w:szCs w:val="28"/>
        </w:rPr>
        <w:t> 13).</w:t>
      </w:r>
    </w:p>
    <w:p w:rsidR="0018595C" w:rsidRPr="00173FE6" w:rsidRDefault="0018595C" w:rsidP="0018595C">
      <w:pPr>
        <w:spacing w:before="100" w:beforeAutospacing="1" w:after="100" w:afterAutospacing="1"/>
        <w:rPr>
          <w:color w:val="000000"/>
          <w:sz w:val="28"/>
          <w:szCs w:val="28"/>
        </w:rPr>
      </w:pPr>
      <w:r w:rsidRPr="00173FE6">
        <w:rPr>
          <w:color w:val="000000"/>
          <w:sz w:val="28"/>
          <w:szCs w:val="28"/>
        </w:rPr>
        <w:t>A través de todas las palabras de la sagrada Escritura, Dios dice sólo una palabra, su Verbo único, en quien él se da a conocer en plenitud (cf. </w:t>
      </w:r>
      <w:r w:rsidRPr="00173FE6">
        <w:rPr>
          <w:i/>
          <w:iCs/>
          <w:color w:val="000000"/>
          <w:sz w:val="28"/>
          <w:szCs w:val="28"/>
        </w:rPr>
        <w:t>Hb</w:t>
      </w:r>
      <w:r w:rsidRPr="00173FE6">
        <w:rPr>
          <w:color w:val="000000"/>
          <w:sz w:val="28"/>
          <w:szCs w:val="28"/>
        </w:rPr>
        <w:t> 1,1-3):</w:t>
      </w:r>
    </w:p>
    <w:p w:rsidR="0018595C" w:rsidRPr="00173FE6" w:rsidRDefault="0018595C" w:rsidP="0018595C">
      <w:pPr>
        <w:spacing w:beforeAutospacing="1" w:afterAutospacing="1"/>
        <w:rPr>
          <w:color w:val="000000"/>
          <w:sz w:val="28"/>
          <w:szCs w:val="28"/>
        </w:rPr>
      </w:pPr>
      <w:r w:rsidRPr="00173FE6">
        <w:rPr>
          <w:color w:val="000000"/>
          <w:sz w:val="28"/>
          <w:szCs w:val="28"/>
        </w:rPr>
        <w:t>«Recordad que es una misma Palabra de Dios la que se extiende en todas las escrituras, que es un mismo Verbo que resuena en la boca de todos los escritores sagrados, el que, siendo al comienzo Dios junto a Dios, no necesita sílabas porque no está sometido al tiempo (San Agustín, </w:t>
      </w:r>
      <w:r w:rsidRPr="00173FE6">
        <w:rPr>
          <w:i/>
          <w:iCs/>
          <w:color w:val="000000"/>
          <w:sz w:val="28"/>
          <w:szCs w:val="28"/>
        </w:rPr>
        <w:t>Enarratio in Psalmum,</w:t>
      </w:r>
      <w:r w:rsidRPr="00173FE6">
        <w:rPr>
          <w:color w:val="000000"/>
          <w:sz w:val="28"/>
          <w:szCs w:val="28"/>
        </w:rPr>
        <w:t> 103,4,1).</w:t>
      </w:r>
    </w:p>
    <w:p w:rsidR="0018595C" w:rsidRPr="00173FE6" w:rsidRDefault="0018595C" w:rsidP="0018595C">
      <w:pPr>
        <w:spacing w:before="100" w:beforeAutospacing="1" w:after="100" w:afterAutospacing="1"/>
        <w:rPr>
          <w:color w:val="000000"/>
          <w:sz w:val="28"/>
          <w:szCs w:val="28"/>
        </w:rPr>
      </w:pPr>
      <w:r w:rsidRPr="00173FE6">
        <w:rPr>
          <w:color w:val="000000"/>
          <w:sz w:val="28"/>
          <w:szCs w:val="28"/>
        </w:rPr>
        <w:t>Por esta razón, la Iglesia ha venerado siempre las divinas Escrituras como venera también el Cuerpo del Señor. No cesa de presentar a los fieles el Pan de vida que se distribuye en la mesa de la Palabra de Dios y del Cuerpo de Cristo (cf. </w:t>
      </w:r>
      <w:hyperlink r:id="rId6" w:history="1">
        <w:r w:rsidRPr="00173FE6">
          <w:rPr>
            <w:color w:val="0000FF"/>
            <w:sz w:val="28"/>
            <w:szCs w:val="28"/>
            <w:u w:val="single"/>
          </w:rPr>
          <w:t>DV</w:t>
        </w:r>
      </w:hyperlink>
      <w:r w:rsidRPr="00173FE6">
        <w:rPr>
          <w:color w:val="000000"/>
          <w:sz w:val="28"/>
          <w:szCs w:val="28"/>
        </w:rPr>
        <w:t> 21).</w:t>
      </w:r>
    </w:p>
    <w:p w:rsidR="0018595C" w:rsidRPr="00173FE6" w:rsidRDefault="0018595C" w:rsidP="0018595C">
      <w:pPr>
        <w:spacing w:before="100" w:beforeAutospacing="1" w:after="100" w:afterAutospacing="1"/>
        <w:rPr>
          <w:color w:val="000000"/>
          <w:sz w:val="28"/>
          <w:szCs w:val="28"/>
        </w:rPr>
      </w:pPr>
      <w:r w:rsidRPr="00173FE6">
        <w:rPr>
          <w:color w:val="000000"/>
          <w:sz w:val="28"/>
          <w:szCs w:val="28"/>
        </w:rPr>
        <w:t> En la sagrada Escritura, la Iglesia encuentra sin cesar su alimento y su fuerza (cf. </w:t>
      </w:r>
      <w:hyperlink r:id="rId7" w:history="1">
        <w:r w:rsidRPr="00173FE6">
          <w:rPr>
            <w:color w:val="0000FF"/>
            <w:sz w:val="28"/>
            <w:szCs w:val="28"/>
            <w:u w:val="single"/>
          </w:rPr>
          <w:t>DV</w:t>
        </w:r>
      </w:hyperlink>
      <w:r w:rsidRPr="00173FE6">
        <w:rPr>
          <w:color w:val="000000"/>
          <w:sz w:val="28"/>
          <w:szCs w:val="28"/>
        </w:rPr>
        <w:t> 24), porque, en ella, no recibe solamente una palabra humana, sino lo que es realmente: la Palabra de Dios (cf. </w:t>
      </w:r>
      <w:r w:rsidRPr="00173FE6">
        <w:rPr>
          <w:i/>
          <w:iCs/>
          <w:color w:val="000000"/>
          <w:sz w:val="28"/>
          <w:szCs w:val="28"/>
        </w:rPr>
        <w:t>1 Ts</w:t>
      </w:r>
      <w:r w:rsidRPr="00173FE6">
        <w:rPr>
          <w:color w:val="000000"/>
          <w:sz w:val="28"/>
          <w:szCs w:val="28"/>
        </w:rPr>
        <w:t> 2,13). «En los libros sagrados, el Padre que está en el cielo sale amorosamente al encuentro de sus hijos para conversar con ellos» (</w:t>
      </w:r>
      <w:hyperlink r:id="rId8" w:history="1">
        <w:r w:rsidRPr="00173FE6">
          <w:rPr>
            <w:color w:val="0000FF"/>
            <w:sz w:val="28"/>
            <w:szCs w:val="28"/>
            <w:u w:val="single"/>
          </w:rPr>
          <w:t>DV</w:t>
        </w:r>
      </w:hyperlink>
      <w:r w:rsidRPr="00173FE6">
        <w:rPr>
          <w:color w:val="000000"/>
          <w:sz w:val="28"/>
          <w:szCs w:val="28"/>
        </w:rPr>
        <w:t> 21).</w:t>
      </w:r>
    </w:p>
    <w:p w:rsidR="0018595C" w:rsidRPr="00173FE6" w:rsidRDefault="0018595C" w:rsidP="0018595C">
      <w:pPr>
        <w:spacing w:before="100" w:beforeAutospacing="1" w:after="100" w:afterAutospacing="1"/>
        <w:jc w:val="center"/>
        <w:rPr>
          <w:b/>
          <w:bCs/>
          <w:color w:val="000000"/>
          <w:sz w:val="28"/>
          <w:szCs w:val="28"/>
        </w:rPr>
      </w:pPr>
      <w:bookmarkStart w:id="0" w:name="II_Inspiración_y_verdad_de_la_Sagrada_Es"/>
    </w:p>
    <w:p w:rsidR="0018595C" w:rsidRDefault="0018595C" w:rsidP="0018595C">
      <w:pPr>
        <w:spacing w:before="100" w:beforeAutospacing="1" w:after="100" w:afterAutospacing="1"/>
        <w:jc w:val="center"/>
        <w:rPr>
          <w:b/>
          <w:bCs/>
          <w:color w:val="000000"/>
          <w:sz w:val="28"/>
          <w:szCs w:val="28"/>
          <w:u w:val="single"/>
        </w:rPr>
      </w:pPr>
    </w:p>
    <w:p w:rsidR="0018595C" w:rsidRDefault="0018595C" w:rsidP="0018595C">
      <w:pPr>
        <w:spacing w:before="100" w:beforeAutospacing="1" w:after="100" w:afterAutospacing="1"/>
        <w:jc w:val="center"/>
        <w:rPr>
          <w:b/>
          <w:bCs/>
          <w:color w:val="000000"/>
          <w:sz w:val="28"/>
          <w:szCs w:val="28"/>
          <w:u w:val="single"/>
        </w:rPr>
      </w:pPr>
    </w:p>
    <w:p w:rsidR="0018595C" w:rsidRPr="00173FE6" w:rsidRDefault="0018595C" w:rsidP="0018595C">
      <w:pPr>
        <w:spacing w:before="100" w:beforeAutospacing="1" w:after="100" w:afterAutospacing="1"/>
        <w:jc w:val="center"/>
        <w:rPr>
          <w:color w:val="000000"/>
          <w:sz w:val="28"/>
          <w:szCs w:val="28"/>
          <w:u w:val="single"/>
        </w:rPr>
      </w:pPr>
      <w:r w:rsidRPr="00173FE6">
        <w:rPr>
          <w:b/>
          <w:bCs/>
          <w:color w:val="000000"/>
          <w:sz w:val="28"/>
          <w:szCs w:val="28"/>
          <w:u w:val="single"/>
        </w:rPr>
        <w:t>Inspiración y verdad de la Sagrada Escritura</w:t>
      </w:r>
      <w:bookmarkEnd w:id="0"/>
    </w:p>
    <w:p w:rsidR="0018595C" w:rsidRPr="00173FE6" w:rsidRDefault="0018595C" w:rsidP="0018595C">
      <w:pPr>
        <w:spacing w:before="100" w:beforeAutospacing="1" w:after="100" w:afterAutospacing="1"/>
        <w:rPr>
          <w:b/>
          <w:bCs/>
          <w:color w:val="000000"/>
          <w:sz w:val="28"/>
          <w:szCs w:val="28"/>
        </w:rPr>
      </w:pPr>
    </w:p>
    <w:p w:rsidR="0018595C" w:rsidRPr="00173FE6" w:rsidRDefault="0018595C" w:rsidP="0018595C">
      <w:pPr>
        <w:spacing w:before="100" w:beforeAutospacing="1" w:after="100" w:afterAutospacing="1"/>
        <w:rPr>
          <w:color w:val="000000"/>
          <w:sz w:val="28"/>
          <w:szCs w:val="28"/>
        </w:rPr>
      </w:pPr>
      <w:r w:rsidRPr="00173FE6">
        <w:rPr>
          <w:i/>
          <w:iCs/>
          <w:color w:val="000000"/>
          <w:sz w:val="28"/>
          <w:szCs w:val="28"/>
        </w:rPr>
        <w:t>Dios es el autor de la Sagrada Escritura</w:t>
      </w:r>
      <w:r w:rsidRPr="00173FE6">
        <w:rPr>
          <w:color w:val="000000"/>
          <w:sz w:val="28"/>
          <w:szCs w:val="28"/>
        </w:rPr>
        <w:t>. «Las verdades reveladas por Dios, que se contienen y manifiestan en la Sagrada Escritura, se consignaron por inspiración del Espíritu Santo».</w:t>
      </w:r>
    </w:p>
    <w:p w:rsidR="0018595C" w:rsidRPr="00173FE6" w:rsidRDefault="0018595C" w:rsidP="0018595C">
      <w:pPr>
        <w:spacing w:before="100" w:beforeAutospacing="1" w:after="100" w:afterAutospacing="1"/>
        <w:rPr>
          <w:color w:val="000000"/>
          <w:sz w:val="28"/>
          <w:szCs w:val="28"/>
        </w:rPr>
      </w:pPr>
      <w:r w:rsidRPr="00173FE6">
        <w:rPr>
          <w:color w:val="000000"/>
          <w:sz w:val="28"/>
          <w:szCs w:val="28"/>
        </w:rPr>
        <w:t>«La santa madre Iglesia, según la fe de los Apóstoles, reconoce que todos los libros del Antiguo y del Nuevo Testamento, con todas sus partes, son sagrados y canónicos, en cuanto que, escritos por inspiración del Espíritu Santo, tienen a Dios como autor, y como tales han sido confiados a la Iglesia« (</w:t>
      </w:r>
      <w:hyperlink r:id="rId9" w:history="1">
        <w:r w:rsidRPr="00173FE6">
          <w:rPr>
            <w:color w:val="0000FF"/>
            <w:sz w:val="28"/>
            <w:szCs w:val="28"/>
            <w:u w:val="single"/>
          </w:rPr>
          <w:t>DV</w:t>
        </w:r>
      </w:hyperlink>
      <w:r w:rsidRPr="00173FE6">
        <w:rPr>
          <w:color w:val="000000"/>
          <w:sz w:val="28"/>
          <w:szCs w:val="28"/>
        </w:rPr>
        <w:t> 11).</w:t>
      </w:r>
    </w:p>
    <w:p w:rsidR="0018595C" w:rsidRPr="00173FE6" w:rsidRDefault="0018595C" w:rsidP="0018595C">
      <w:pPr>
        <w:spacing w:before="100" w:beforeAutospacing="1" w:after="100" w:afterAutospacing="1"/>
        <w:rPr>
          <w:color w:val="000000"/>
          <w:sz w:val="28"/>
          <w:szCs w:val="28"/>
        </w:rPr>
      </w:pPr>
      <w:r w:rsidRPr="00173FE6">
        <w:rPr>
          <w:color w:val="000000"/>
          <w:sz w:val="28"/>
          <w:szCs w:val="28"/>
        </w:rPr>
        <w:lastRenderedPageBreak/>
        <w:t> </w:t>
      </w:r>
      <w:r w:rsidRPr="00173FE6">
        <w:rPr>
          <w:i/>
          <w:iCs/>
          <w:color w:val="000000"/>
          <w:sz w:val="28"/>
          <w:szCs w:val="28"/>
        </w:rPr>
        <w:t>Dios ha inspirado a los autores humanos de los libros sagrados</w:t>
      </w:r>
      <w:r w:rsidRPr="00173FE6">
        <w:rPr>
          <w:color w:val="000000"/>
          <w:sz w:val="28"/>
          <w:szCs w:val="28"/>
        </w:rPr>
        <w:t>. «En la composición de los libros sagrados, Dios se valió de hombres elegidos, que usaban de todas sus facultades y talentos; de este modo, obrando Dios en ellos y por ellos, como verdaderos autores, pusieron por escrito todo y sólo lo que Dios quería» (</w:t>
      </w:r>
      <w:hyperlink r:id="rId10" w:history="1">
        <w:r w:rsidRPr="00173FE6">
          <w:rPr>
            <w:color w:val="0000FF"/>
            <w:sz w:val="28"/>
            <w:szCs w:val="28"/>
            <w:u w:val="single"/>
          </w:rPr>
          <w:t>DV</w:t>
        </w:r>
      </w:hyperlink>
      <w:r w:rsidRPr="00173FE6">
        <w:rPr>
          <w:color w:val="000000"/>
          <w:sz w:val="28"/>
          <w:szCs w:val="28"/>
        </w:rPr>
        <w:t> 11).</w:t>
      </w:r>
    </w:p>
    <w:p w:rsidR="0018595C" w:rsidRPr="00173FE6" w:rsidRDefault="0018595C" w:rsidP="0018595C">
      <w:pPr>
        <w:spacing w:before="100" w:beforeAutospacing="1" w:after="100" w:afterAutospacing="1"/>
        <w:rPr>
          <w:color w:val="000000"/>
          <w:sz w:val="28"/>
          <w:szCs w:val="28"/>
        </w:rPr>
      </w:pPr>
      <w:r w:rsidRPr="00173FE6">
        <w:rPr>
          <w:i/>
          <w:iCs/>
          <w:color w:val="000000"/>
          <w:sz w:val="28"/>
          <w:szCs w:val="28"/>
        </w:rPr>
        <w:t>Los libros inspirados enseñan la verdad</w:t>
      </w:r>
      <w:r w:rsidRPr="00173FE6">
        <w:rPr>
          <w:color w:val="000000"/>
          <w:sz w:val="28"/>
          <w:szCs w:val="28"/>
        </w:rPr>
        <w:t>. «Como todo lo que afirman los hagiógrafos, o autores inspirados, lo afirma el Espíritu Santo, se sigue que los libros sagrados enseñan sólidamente, fielmente y sin error la verdad que Dios hizo consignar en dichos libros para salvación nuestra» (</w:t>
      </w:r>
      <w:hyperlink r:id="rId11" w:history="1">
        <w:r w:rsidRPr="00173FE6">
          <w:rPr>
            <w:color w:val="0000FF"/>
            <w:sz w:val="28"/>
            <w:szCs w:val="28"/>
            <w:u w:val="single"/>
          </w:rPr>
          <w:t>DV</w:t>
        </w:r>
      </w:hyperlink>
      <w:r w:rsidRPr="00173FE6">
        <w:rPr>
          <w:color w:val="000000"/>
          <w:sz w:val="28"/>
          <w:szCs w:val="28"/>
        </w:rPr>
        <w:t> 11).</w:t>
      </w:r>
    </w:p>
    <w:p w:rsidR="0018595C" w:rsidRPr="00173FE6" w:rsidRDefault="0018595C" w:rsidP="0018595C">
      <w:pPr>
        <w:spacing w:before="100" w:beforeAutospacing="1" w:after="100" w:afterAutospacing="1"/>
        <w:rPr>
          <w:color w:val="000000"/>
          <w:sz w:val="28"/>
          <w:szCs w:val="28"/>
        </w:rPr>
      </w:pPr>
      <w:r w:rsidRPr="00173FE6">
        <w:rPr>
          <w:color w:val="000000"/>
          <w:sz w:val="28"/>
          <w:szCs w:val="28"/>
        </w:rPr>
        <w:t> Sin embargo, la fe cristiana no es una «religión del Libro». El cristianismo es la religión de la «Palabra» de Dios, «no de un verbo escrito y mudo, sino del Verbo encarnado y vivo» (San Bernardo de Claraval, </w:t>
      </w:r>
      <w:r w:rsidRPr="00173FE6">
        <w:rPr>
          <w:i/>
          <w:iCs/>
          <w:color w:val="000000"/>
          <w:sz w:val="28"/>
          <w:szCs w:val="28"/>
        </w:rPr>
        <w:t>Homilia super missus est</w:t>
      </w:r>
      <w:r w:rsidRPr="00173FE6">
        <w:rPr>
          <w:color w:val="000000"/>
          <w:sz w:val="28"/>
          <w:szCs w:val="28"/>
        </w:rPr>
        <w:t>, 4,11: PL 183, 86B). Para que las Escrituras no queden en letra muerta, es preciso que Cristo, Palabra eterna del Dios vivo, por el Espíritu Santo, nos abra el espíritu a la inteligencia de las mismas (cf. </w:t>
      </w:r>
      <w:r w:rsidRPr="00173FE6">
        <w:rPr>
          <w:i/>
          <w:iCs/>
          <w:color w:val="000000"/>
          <w:sz w:val="28"/>
          <w:szCs w:val="28"/>
        </w:rPr>
        <w:t>Lc</w:t>
      </w:r>
      <w:r w:rsidRPr="00173FE6">
        <w:rPr>
          <w:color w:val="000000"/>
          <w:sz w:val="28"/>
          <w:szCs w:val="28"/>
        </w:rPr>
        <w:t> 24, 45).</w:t>
      </w:r>
    </w:p>
    <w:p w:rsidR="0018595C" w:rsidRPr="00173FE6" w:rsidRDefault="0018595C" w:rsidP="0018595C">
      <w:pPr>
        <w:spacing w:before="100" w:beforeAutospacing="1" w:after="100" w:afterAutospacing="1"/>
        <w:rPr>
          <w:b/>
          <w:bCs/>
          <w:color w:val="000000"/>
          <w:sz w:val="28"/>
          <w:szCs w:val="28"/>
        </w:rPr>
      </w:pPr>
      <w:bookmarkStart w:id="1" w:name="III_El_Espíritu_Santo,_intérprete_de_la_"/>
    </w:p>
    <w:p w:rsidR="0018595C" w:rsidRPr="00173FE6" w:rsidRDefault="0018595C" w:rsidP="0018595C">
      <w:pPr>
        <w:spacing w:before="100" w:beforeAutospacing="1" w:after="100" w:afterAutospacing="1"/>
        <w:rPr>
          <w:b/>
          <w:bCs/>
          <w:color w:val="000000"/>
          <w:sz w:val="28"/>
          <w:szCs w:val="28"/>
        </w:rPr>
      </w:pPr>
    </w:p>
    <w:p w:rsidR="0018595C" w:rsidRPr="00173FE6" w:rsidRDefault="0018595C" w:rsidP="0018595C">
      <w:pPr>
        <w:spacing w:before="100" w:beforeAutospacing="1" w:after="100" w:afterAutospacing="1"/>
        <w:jc w:val="center"/>
        <w:rPr>
          <w:color w:val="000000"/>
          <w:sz w:val="28"/>
          <w:szCs w:val="28"/>
          <w:u w:val="single"/>
        </w:rPr>
      </w:pPr>
      <w:r w:rsidRPr="00173FE6">
        <w:rPr>
          <w:b/>
          <w:bCs/>
          <w:color w:val="000000"/>
          <w:sz w:val="28"/>
          <w:szCs w:val="28"/>
          <w:u w:val="single"/>
        </w:rPr>
        <w:t>El Espíritu Santo, intérprete de la Escritura</w:t>
      </w:r>
      <w:bookmarkEnd w:id="1"/>
    </w:p>
    <w:p w:rsidR="0018595C" w:rsidRPr="00173FE6" w:rsidRDefault="0018595C" w:rsidP="0018595C">
      <w:pPr>
        <w:spacing w:before="100" w:beforeAutospacing="1" w:after="100" w:afterAutospacing="1"/>
        <w:rPr>
          <w:b/>
          <w:bCs/>
          <w:color w:val="000000"/>
          <w:sz w:val="28"/>
          <w:szCs w:val="28"/>
        </w:rPr>
      </w:pPr>
    </w:p>
    <w:p w:rsidR="0018595C" w:rsidRPr="00173FE6" w:rsidRDefault="0018595C" w:rsidP="0018595C">
      <w:pPr>
        <w:spacing w:before="100" w:beforeAutospacing="1" w:after="100" w:afterAutospacing="1"/>
        <w:rPr>
          <w:color w:val="000000"/>
          <w:sz w:val="28"/>
          <w:szCs w:val="28"/>
        </w:rPr>
      </w:pPr>
      <w:r w:rsidRPr="00173FE6">
        <w:rPr>
          <w:color w:val="000000"/>
          <w:sz w:val="28"/>
          <w:szCs w:val="28"/>
        </w:rPr>
        <w:t>En la sagrada Escritura, Dios habla al hombre a la manera de los hombres. Por tanto, para interpretar bien la Escritura, es preciso estar atento a lo que los autores humanos quisieron verdaderamente afirmar y a lo que Dios quiso manifestarnos mediante sus palabras (cf. </w:t>
      </w:r>
      <w:hyperlink r:id="rId12" w:history="1">
        <w:r w:rsidRPr="00173FE6">
          <w:rPr>
            <w:color w:val="0000FF"/>
            <w:sz w:val="28"/>
            <w:szCs w:val="28"/>
            <w:u w:val="single"/>
          </w:rPr>
          <w:t>DV</w:t>
        </w:r>
      </w:hyperlink>
      <w:r w:rsidRPr="00173FE6">
        <w:rPr>
          <w:color w:val="000000"/>
          <w:sz w:val="28"/>
          <w:szCs w:val="28"/>
        </w:rPr>
        <w:t> 12,1).</w:t>
      </w:r>
    </w:p>
    <w:p w:rsidR="0018595C" w:rsidRPr="00173FE6" w:rsidRDefault="0018595C" w:rsidP="0018595C">
      <w:pPr>
        <w:spacing w:before="100" w:beforeAutospacing="1" w:after="100" w:afterAutospacing="1"/>
        <w:rPr>
          <w:color w:val="000000"/>
          <w:sz w:val="28"/>
          <w:szCs w:val="28"/>
        </w:rPr>
      </w:pPr>
      <w:r w:rsidRPr="00173FE6">
        <w:rPr>
          <w:color w:val="000000"/>
          <w:sz w:val="28"/>
          <w:szCs w:val="28"/>
        </w:rPr>
        <w:t>Para descubrir </w:t>
      </w:r>
      <w:r w:rsidRPr="00173FE6">
        <w:rPr>
          <w:i/>
          <w:iCs/>
          <w:color w:val="000000"/>
          <w:sz w:val="28"/>
          <w:szCs w:val="28"/>
        </w:rPr>
        <w:t>la intención de los autores sagrado</w:t>
      </w:r>
      <w:r w:rsidRPr="00173FE6">
        <w:rPr>
          <w:color w:val="000000"/>
          <w:sz w:val="28"/>
          <w:szCs w:val="28"/>
        </w:rPr>
        <w:t>s es preciso tener en cuenta las condiciones de su tiempo y de su cultura, los «géneros literarios» usados en aquella época, las maneras de sentir, de hablar y de narrar en aquel tiempo. «Pues la verdad se presenta y se enuncia de modo diverso en obras de diversa índole histórica, en libros proféticos o poéticos, o en otros géneros literarios» (</w:t>
      </w:r>
      <w:hyperlink r:id="rId13" w:history="1">
        <w:r w:rsidRPr="00173FE6">
          <w:rPr>
            <w:color w:val="0000FF"/>
            <w:sz w:val="28"/>
            <w:szCs w:val="28"/>
            <w:u w:val="single"/>
          </w:rPr>
          <w:t>DV</w:t>
        </w:r>
      </w:hyperlink>
      <w:r w:rsidRPr="00173FE6">
        <w:rPr>
          <w:color w:val="000000"/>
          <w:sz w:val="28"/>
          <w:szCs w:val="28"/>
        </w:rPr>
        <w:t> 12,2).</w:t>
      </w:r>
    </w:p>
    <w:p w:rsidR="0018595C" w:rsidRPr="00173FE6" w:rsidRDefault="0018595C" w:rsidP="0018595C">
      <w:pPr>
        <w:spacing w:before="100" w:beforeAutospacing="1" w:after="100" w:afterAutospacing="1"/>
        <w:rPr>
          <w:color w:val="000000"/>
          <w:sz w:val="28"/>
          <w:szCs w:val="28"/>
        </w:rPr>
      </w:pPr>
      <w:r w:rsidRPr="00173FE6">
        <w:rPr>
          <w:color w:val="000000"/>
          <w:sz w:val="28"/>
          <w:szCs w:val="28"/>
        </w:rPr>
        <w:t> Pero, dado que la sagrada Escritura es inspirada, hay otro principio de la recta interpretación , no menos importante que el precedente, y sin el cual la Escritura sería letra muerta: «La Escritura se ha de leer e interpretar con el mismo Espíritu con que fue escrita» (</w:t>
      </w:r>
      <w:hyperlink r:id="rId14" w:history="1">
        <w:r w:rsidRPr="00173FE6">
          <w:rPr>
            <w:color w:val="0000FF"/>
            <w:sz w:val="28"/>
            <w:szCs w:val="28"/>
            <w:u w:val="single"/>
          </w:rPr>
          <w:t>DV</w:t>
        </w:r>
      </w:hyperlink>
      <w:r w:rsidRPr="00173FE6">
        <w:rPr>
          <w:color w:val="000000"/>
          <w:sz w:val="28"/>
          <w:szCs w:val="28"/>
        </w:rPr>
        <w:t> 12,3).</w:t>
      </w:r>
    </w:p>
    <w:p w:rsidR="0018595C" w:rsidRPr="00173FE6" w:rsidRDefault="0018595C" w:rsidP="0018595C">
      <w:pPr>
        <w:spacing w:before="100" w:beforeAutospacing="1" w:after="100" w:afterAutospacing="1"/>
        <w:rPr>
          <w:color w:val="000000"/>
          <w:sz w:val="28"/>
          <w:szCs w:val="28"/>
        </w:rPr>
      </w:pPr>
      <w:r w:rsidRPr="00173FE6">
        <w:rPr>
          <w:color w:val="000000"/>
          <w:sz w:val="28"/>
          <w:szCs w:val="28"/>
        </w:rPr>
        <w:t>El Concilio Vaticano II señala </w:t>
      </w:r>
      <w:r w:rsidRPr="00173FE6">
        <w:rPr>
          <w:i/>
          <w:iCs/>
          <w:color w:val="000000"/>
          <w:sz w:val="28"/>
          <w:szCs w:val="28"/>
        </w:rPr>
        <w:t>tres criterios</w:t>
      </w:r>
      <w:r w:rsidRPr="00173FE6">
        <w:rPr>
          <w:color w:val="000000"/>
          <w:sz w:val="28"/>
          <w:szCs w:val="28"/>
        </w:rPr>
        <w:t> para una interpretación de la Escritura conforme al Espíritu que la inspiró (cf. </w:t>
      </w:r>
      <w:hyperlink r:id="rId15" w:history="1">
        <w:r w:rsidRPr="00173FE6">
          <w:rPr>
            <w:color w:val="0000FF"/>
            <w:sz w:val="28"/>
            <w:szCs w:val="28"/>
            <w:u w:val="single"/>
          </w:rPr>
          <w:t>DV</w:t>
        </w:r>
      </w:hyperlink>
      <w:r w:rsidRPr="00173FE6">
        <w:rPr>
          <w:color w:val="000000"/>
          <w:sz w:val="28"/>
          <w:szCs w:val="28"/>
        </w:rPr>
        <w:t> 12,3):</w:t>
      </w:r>
    </w:p>
    <w:p w:rsidR="0018595C" w:rsidRPr="00173FE6" w:rsidRDefault="0018595C" w:rsidP="0018595C">
      <w:pPr>
        <w:spacing w:before="100" w:beforeAutospacing="1" w:after="100" w:afterAutospacing="1"/>
        <w:rPr>
          <w:color w:val="000000"/>
          <w:sz w:val="28"/>
          <w:szCs w:val="28"/>
        </w:rPr>
      </w:pPr>
      <w:r w:rsidRPr="00173FE6">
        <w:rPr>
          <w:color w:val="000000"/>
          <w:sz w:val="28"/>
          <w:szCs w:val="28"/>
        </w:rPr>
        <w:t> 1. </w:t>
      </w:r>
      <w:r w:rsidRPr="00173FE6">
        <w:rPr>
          <w:i/>
          <w:iCs/>
          <w:color w:val="000000"/>
          <w:sz w:val="28"/>
          <w:szCs w:val="28"/>
        </w:rPr>
        <w:t>Prestar una gran atención «al contenido y a la unidad de toda la Escritura</w:t>
      </w:r>
      <w:r w:rsidRPr="00173FE6">
        <w:rPr>
          <w:color w:val="000000"/>
          <w:sz w:val="28"/>
          <w:szCs w:val="28"/>
        </w:rPr>
        <w:t>». En efecto, por muy diferentes que sean los libros que la componen, la Escritura es una en razón de la unidad del designio de Dios , del que Cristo Jesús es el centro y el corazón, abierto desde su Pascua (cf. </w:t>
      </w:r>
      <w:r w:rsidRPr="00173FE6">
        <w:rPr>
          <w:i/>
          <w:iCs/>
          <w:color w:val="000000"/>
          <w:sz w:val="28"/>
          <w:szCs w:val="28"/>
        </w:rPr>
        <w:t>Lc</w:t>
      </w:r>
      <w:r w:rsidRPr="00173FE6">
        <w:rPr>
          <w:color w:val="000000"/>
          <w:sz w:val="28"/>
          <w:szCs w:val="28"/>
        </w:rPr>
        <w:t> 24,25-27. 44-46).</w:t>
      </w:r>
    </w:p>
    <w:p w:rsidR="0018595C" w:rsidRPr="00173FE6" w:rsidRDefault="0018595C" w:rsidP="0018595C">
      <w:pPr>
        <w:spacing w:beforeAutospacing="1" w:afterAutospacing="1"/>
        <w:rPr>
          <w:color w:val="000000"/>
          <w:sz w:val="28"/>
          <w:szCs w:val="28"/>
        </w:rPr>
      </w:pPr>
      <w:r w:rsidRPr="00173FE6">
        <w:rPr>
          <w:color w:val="000000"/>
          <w:sz w:val="28"/>
          <w:szCs w:val="28"/>
        </w:rPr>
        <w:t>«Por el corazón (cf. </w:t>
      </w:r>
      <w:r w:rsidRPr="00173FE6">
        <w:rPr>
          <w:i/>
          <w:iCs/>
          <w:color w:val="000000"/>
          <w:sz w:val="28"/>
          <w:szCs w:val="28"/>
        </w:rPr>
        <w:t>Sal</w:t>
      </w:r>
      <w:r w:rsidRPr="00173FE6">
        <w:rPr>
          <w:color w:val="000000"/>
          <w:sz w:val="28"/>
          <w:szCs w:val="28"/>
        </w:rPr>
        <w:t> 22,15) de Cristo se comprende la sagrada Escritura, la cual hace conocer el corazón de Cristo. Este corazón estaba cerrado antes de la Pasión porque la Escritura era oscura. Pero la Escritura fue abierta después de la Pasión, porque los que en adelante tienen inteligencia de ella consideran y disciernen de qué manera deben ser interpretadas las profecías» (Santo Tomás de Aquino, </w:t>
      </w:r>
      <w:r w:rsidRPr="00173FE6">
        <w:rPr>
          <w:i/>
          <w:iCs/>
          <w:color w:val="000000"/>
          <w:sz w:val="28"/>
          <w:szCs w:val="28"/>
        </w:rPr>
        <w:t>Expositio in Psalmos,</w:t>
      </w:r>
      <w:r w:rsidRPr="00173FE6">
        <w:rPr>
          <w:color w:val="000000"/>
          <w:sz w:val="28"/>
          <w:szCs w:val="28"/>
        </w:rPr>
        <w:t> 21,11).</w:t>
      </w:r>
    </w:p>
    <w:p w:rsidR="0018595C" w:rsidRPr="00173FE6" w:rsidRDefault="0018595C" w:rsidP="0018595C">
      <w:pPr>
        <w:spacing w:before="100" w:beforeAutospacing="1" w:after="100" w:afterAutospacing="1"/>
        <w:rPr>
          <w:color w:val="000000"/>
          <w:sz w:val="28"/>
          <w:szCs w:val="28"/>
        </w:rPr>
      </w:pPr>
      <w:r w:rsidRPr="00173FE6">
        <w:rPr>
          <w:color w:val="000000"/>
          <w:sz w:val="28"/>
          <w:szCs w:val="28"/>
        </w:rPr>
        <w:t>2. </w:t>
      </w:r>
      <w:r w:rsidRPr="00173FE6">
        <w:rPr>
          <w:i/>
          <w:iCs/>
          <w:color w:val="000000"/>
          <w:sz w:val="28"/>
          <w:szCs w:val="28"/>
        </w:rPr>
        <w:t>Leer la Escritura en «la Tradición viva de toda la Iglesia»</w:t>
      </w:r>
      <w:r w:rsidRPr="00173FE6">
        <w:rPr>
          <w:color w:val="000000"/>
          <w:sz w:val="28"/>
          <w:szCs w:val="28"/>
        </w:rPr>
        <w:t>. Según un adagio de los Padres, </w:t>
      </w:r>
      <w:r w:rsidRPr="00173FE6">
        <w:rPr>
          <w:i/>
          <w:iCs/>
          <w:color w:val="000000"/>
          <w:sz w:val="28"/>
          <w:szCs w:val="28"/>
        </w:rPr>
        <w:t>Sacra Scriptura pincipalius est in corde Ecclesiae quam in materialibus instrumentis scripta</w:t>
      </w:r>
      <w:r w:rsidRPr="00173FE6">
        <w:rPr>
          <w:color w:val="000000"/>
          <w:sz w:val="28"/>
          <w:szCs w:val="28"/>
        </w:rPr>
        <w:t> («La sagrada Escritura está más en el corazón de la Iglesia que en la materialidad de los libros escritos»). En efecto, la Iglesia encierra en su Tradición la memoria viva de la Palabra de Dios, y el Espíritu Santo le da la interpretación espiritual de la Escritura (</w:t>
      </w:r>
      <w:r w:rsidRPr="00173FE6">
        <w:rPr>
          <w:i/>
          <w:iCs/>
          <w:color w:val="000000"/>
          <w:sz w:val="28"/>
          <w:szCs w:val="28"/>
        </w:rPr>
        <w:t>...secundum spiritualem sensum quem Spiritus donat Ecclesiae</w:t>
      </w:r>
      <w:r w:rsidRPr="00173FE6">
        <w:rPr>
          <w:color w:val="000000"/>
          <w:sz w:val="28"/>
          <w:szCs w:val="28"/>
        </w:rPr>
        <w:t> [Orígenes, </w:t>
      </w:r>
      <w:r w:rsidRPr="00173FE6">
        <w:rPr>
          <w:i/>
          <w:iCs/>
          <w:color w:val="000000"/>
          <w:sz w:val="28"/>
          <w:szCs w:val="28"/>
        </w:rPr>
        <w:t>Homiliae in Leviticum,</w:t>
      </w:r>
      <w:r w:rsidRPr="00173FE6">
        <w:rPr>
          <w:color w:val="000000"/>
          <w:sz w:val="28"/>
          <w:szCs w:val="28"/>
        </w:rPr>
        <w:t> 5,5]).</w:t>
      </w:r>
    </w:p>
    <w:p w:rsidR="0018595C" w:rsidRDefault="0018595C" w:rsidP="0018595C">
      <w:pPr>
        <w:spacing w:before="100" w:beforeAutospacing="1" w:after="100" w:afterAutospacing="1"/>
        <w:rPr>
          <w:color w:val="000000"/>
          <w:sz w:val="28"/>
          <w:szCs w:val="28"/>
        </w:rPr>
      </w:pPr>
      <w:r w:rsidRPr="00173FE6">
        <w:rPr>
          <w:color w:val="000000"/>
          <w:sz w:val="28"/>
          <w:szCs w:val="28"/>
        </w:rPr>
        <w:lastRenderedPageBreak/>
        <w:t> 3. </w:t>
      </w:r>
      <w:r w:rsidRPr="00173FE6">
        <w:rPr>
          <w:i/>
          <w:iCs/>
          <w:color w:val="000000"/>
          <w:sz w:val="28"/>
          <w:szCs w:val="28"/>
        </w:rPr>
        <w:t>Estar atento «a la analogía de la fe»</w:t>
      </w:r>
      <w:r w:rsidRPr="00173FE6">
        <w:rPr>
          <w:color w:val="000000"/>
          <w:sz w:val="28"/>
          <w:szCs w:val="28"/>
        </w:rPr>
        <w:t> (cf. </w:t>
      </w:r>
      <w:r w:rsidRPr="00173FE6">
        <w:rPr>
          <w:i/>
          <w:iCs/>
          <w:color w:val="000000"/>
          <w:sz w:val="28"/>
          <w:szCs w:val="28"/>
        </w:rPr>
        <w:t>Rm</w:t>
      </w:r>
      <w:r w:rsidRPr="00173FE6">
        <w:rPr>
          <w:color w:val="000000"/>
          <w:sz w:val="28"/>
          <w:szCs w:val="28"/>
        </w:rPr>
        <w:t> 12, 6). Por «analogía de la fe» entendemos la cohesión de las verdades de la fe entre sí y en el proyecto total de la Revelación.</w:t>
      </w:r>
    </w:p>
    <w:p w:rsidR="0018595C" w:rsidRDefault="0018595C" w:rsidP="0018595C">
      <w:pPr>
        <w:spacing w:before="100" w:beforeAutospacing="1" w:after="100" w:afterAutospacing="1"/>
        <w:rPr>
          <w:color w:val="000000"/>
          <w:sz w:val="28"/>
          <w:szCs w:val="28"/>
        </w:rPr>
      </w:pPr>
    </w:p>
    <w:p w:rsidR="0018595C" w:rsidRPr="00173FE6" w:rsidRDefault="0018595C" w:rsidP="0018595C">
      <w:pPr>
        <w:spacing w:before="100" w:beforeAutospacing="1" w:after="100" w:afterAutospacing="1"/>
        <w:rPr>
          <w:color w:val="000000"/>
          <w:sz w:val="28"/>
          <w:szCs w:val="28"/>
        </w:rPr>
      </w:pPr>
      <w:r w:rsidRPr="00173FE6">
        <w:rPr>
          <w:b/>
          <w:bCs/>
          <w:color w:val="000000"/>
          <w:sz w:val="28"/>
          <w:szCs w:val="28"/>
        </w:rPr>
        <w:t>El sentido de la Escritura</w:t>
      </w:r>
    </w:p>
    <w:p w:rsidR="0018595C" w:rsidRPr="00173FE6" w:rsidRDefault="0018595C" w:rsidP="0018595C">
      <w:pPr>
        <w:spacing w:before="100" w:beforeAutospacing="1" w:after="100" w:afterAutospacing="1"/>
        <w:rPr>
          <w:color w:val="000000"/>
          <w:sz w:val="28"/>
          <w:szCs w:val="28"/>
        </w:rPr>
      </w:pPr>
      <w:r w:rsidRPr="00173FE6">
        <w:rPr>
          <w:color w:val="000000"/>
          <w:sz w:val="28"/>
          <w:szCs w:val="28"/>
        </w:rPr>
        <w:t> Según una antigua tradición, se pueden distinguir </w:t>
      </w:r>
      <w:r w:rsidRPr="00173FE6">
        <w:rPr>
          <w:i/>
          <w:iCs/>
          <w:color w:val="000000"/>
          <w:sz w:val="28"/>
          <w:szCs w:val="28"/>
        </w:rPr>
        <w:t>dos sentidos</w:t>
      </w:r>
      <w:r w:rsidRPr="00173FE6">
        <w:rPr>
          <w:color w:val="000000"/>
          <w:sz w:val="28"/>
          <w:szCs w:val="28"/>
        </w:rPr>
        <w:t> de la Escritura: el sentido literal y el sentido espiritual; este último se subdivide en sentido alegórico, moral y anagógico. La concordancia profunda de los cuatro sentidos asegura toda su riqueza a la lectura viva de la Escritura en la Iglesia.</w:t>
      </w:r>
    </w:p>
    <w:p w:rsidR="0018595C" w:rsidRPr="00173FE6" w:rsidRDefault="0018595C" w:rsidP="0018595C">
      <w:pPr>
        <w:spacing w:before="100" w:beforeAutospacing="1" w:after="100" w:afterAutospacing="1"/>
        <w:rPr>
          <w:color w:val="000000"/>
          <w:sz w:val="28"/>
          <w:szCs w:val="28"/>
        </w:rPr>
      </w:pPr>
      <w:r w:rsidRPr="00173FE6">
        <w:rPr>
          <w:i/>
          <w:iCs/>
          <w:color w:val="000000"/>
          <w:sz w:val="28"/>
          <w:szCs w:val="28"/>
        </w:rPr>
        <w:t>El sentido literal</w:t>
      </w:r>
      <w:r w:rsidRPr="00173FE6">
        <w:rPr>
          <w:color w:val="000000"/>
          <w:sz w:val="28"/>
          <w:szCs w:val="28"/>
        </w:rPr>
        <w:t>. Es el sentido significado por las palabras de la Escritura y descubierto por la exégesis que sigue las reglas de la justa interpretación. </w:t>
      </w:r>
      <w:r w:rsidRPr="00173FE6">
        <w:rPr>
          <w:i/>
          <w:iCs/>
          <w:color w:val="000000"/>
          <w:sz w:val="28"/>
          <w:szCs w:val="28"/>
        </w:rPr>
        <w:t>Omnes sensus (sc. sacrae Scripturae) fundentur super unum litteralem sensum</w:t>
      </w:r>
      <w:r w:rsidRPr="00173FE6">
        <w:rPr>
          <w:color w:val="000000"/>
          <w:sz w:val="28"/>
          <w:szCs w:val="28"/>
        </w:rPr>
        <w:t> (Santo Tomás de Aquino., </w:t>
      </w:r>
      <w:r w:rsidRPr="00173FE6">
        <w:rPr>
          <w:i/>
          <w:iCs/>
          <w:color w:val="000000"/>
          <w:sz w:val="28"/>
          <w:szCs w:val="28"/>
        </w:rPr>
        <w:t>S.Th.,</w:t>
      </w:r>
      <w:r w:rsidRPr="00173FE6">
        <w:rPr>
          <w:color w:val="000000"/>
          <w:sz w:val="28"/>
          <w:szCs w:val="28"/>
        </w:rPr>
        <w:t> 1, q.1, a. 10, ad 1). Todos los sentidos de la Sagrada Escritura se fundan sobre el sentido literal.</w:t>
      </w:r>
    </w:p>
    <w:p w:rsidR="0018595C" w:rsidRPr="00173FE6" w:rsidRDefault="0018595C" w:rsidP="0018595C">
      <w:pPr>
        <w:spacing w:before="100" w:beforeAutospacing="1" w:after="100" w:afterAutospacing="1"/>
        <w:rPr>
          <w:color w:val="000000"/>
          <w:sz w:val="28"/>
          <w:szCs w:val="28"/>
        </w:rPr>
      </w:pPr>
      <w:r w:rsidRPr="00173FE6">
        <w:rPr>
          <w:color w:val="000000"/>
          <w:sz w:val="28"/>
          <w:szCs w:val="28"/>
        </w:rPr>
        <w:t> </w:t>
      </w:r>
      <w:r w:rsidRPr="00173FE6">
        <w:rPr>
          <w:i/>
          <w:iCs/>
          <w:color w:val="000000"/>
          <w:sz w:val="28"/>
          <w:szCs w:val="28"/>
        </w:rPr>
        <w:t>El sentido espiritual</w:t>
      </w:r>
      <w:r w:rsidRPr="00173FE6">
        <w:rPr>
          <w:color w:val="000000"/>
          <w:sz w:val="28"/>
          <w:szCs w:val="28"/>
        </w:rPr>
        <w:t>. Gracias a la unidad del designio de Dios, no solamente el texto de la Escritura, sino también las realidades y los acontecimientos de que habla pueden ser signos.</w:t>
      </w:r>
    </w:p>
    <w:p w:rsidR="0018595C" w:rsidRPr="00173FE6" w:rsidRDefault="0018595C" w:rsidP="0018595C">
      <w:pPr>
        <w:numPr>
          <w:ilvl w:val="0"/>
          <w:numId w:val="1"/>
        </w:numPr>
        <w:spacing w:before="100" w:beforeAutospacing="1" w:after="100" w:afterAutospacing="1"/>
        <w:rPr>
          <w:color w:val="000000"/>
          <w:sz w:val="28"/>
          <w:szCs w:val="28"/>
        </w:rPr>
      </w:pPr>
      <w:r w:rsidRPr="00173FE6">
        <w:rPr>
          <w:color w:val="000000"/>
          <w:sz w:val="28"/>
          <w:szCs w:val="28"/>
        </w:rPr>
        <w:t>El sentido</w:t>
      </w:r>
      <w:r w:rsidRPr="00173FE6">
        <w:rPr>
          <w:i/>
          <w:iCs/>
          <w:color w:val="000000"/>
          <w:sz w:val="28"/>
          <w:szCs w:val="28"/>
        </w:rPr>
        <w:t> alegórico</w:t>
      </w:r>
      <w:r w:rsidRPr="00173FE6">
        <w:rPr>
          <w:color w:val="000000"/>
          <w:sz w:val="28"/>
          <w:szCs w:val="28"/>
        </w:rPr>
        <w:t>. Podemos adquirir una comprensión más profunda de los acontecimientos reconociendo su significación en Cristo; así, el paso del mar Rojo es un signo de la victoria de Cristo y por ello del Bautismo (cf. </w:t>
      </w:r>
      <w:r w:rsidRPr="00173FE6">
        <w:rPr>
          <w:i/>
          <w:iCs/>
          <w:color w:val="000000"/>
          <w:sz w:val="28"/>
          <w:szCs w:val="28"/>
        </w:rPr>
        <w:t>1 Cor</w:t>
      </w:r>
      <w:r w:rsidRPr="00173FE6">
        <w:rPr>
          <w:color w:val="000000"/>
          <w:sz w:val="28"/>
          <w:szCs w:val="28"/>
        </w:rPr>
        <w:t> 10, 2).</w:t>
      </w:r>
    </w:p>
    <w:p w:rsidR="0018595C" w:rsidRPr="00173FE6" w:rsidRDefault="0018595C" w:rsidP="0018595C">
      <w:pPr>
        <w:numPr>
          <w:ilvl w:val="0"/>
          <w:numId w:val="1"/>
        </w:numPr>
        <w:spacing w:before="100" w:beforeAutospacing="1" w:after="100" w:afterAutospacing="1"/>
        <w:rPr>
          <w:color w:val="000000"/>
          <w:sz w:val="28"/>
          <w:szCs w:val="28"/>
        </w:rPr>
      </w:pPr>
      <w:r w:rsidRPr="00173FE6">
        <w:rPr>
          <w:color w:val="000000"/>
          <w:sz w:val="28"/>
          <w:szCs w:val="28"/>
        </w:rPr>
        <w:t>El sentido</w:t>
      </w:r>
      <w:r w:rsidRPr="00173FE6">
        <w:rPr>
          <w:i/>
          <w:iCs/>
          <w:color w:val="000000"/>
          <w:sz w:val="28"/>
          <w:szCs w:val="28"/>
        </w:rPr>
        <w:t> moral</w:t>
      </w:r>
      <w:r w:rsidRPr="00173FE6">
        <w:rPr>
          <w:color w:val="000000"/>
          <w:sz w:val="28"/>
          <w:szCs w:val="28"/>
        </w:rPr>
        <w:t>. Los acontecimientos narrados en la Escritura pueden conducirnos a un obrar justo. Fueron escritos «para nuestra instrucción» (</w:t>
      </w:r>
      <w:r w:rsidRPr="00173FE6">
        <w:rPr>
          <w:i/>
          <w:iCs/>
          <w:color w:val="000000"/>
          <w:sz w:val="28"/>
          <w:szCs w:val="28"/>
        </w:rPr>
        <w:t>1 Cor</w:t>
      </w:r>
      <w:r w:rsidRPr="00173FE6">
        <w:rPr>
          <w:color w:val="000000"/>
          <w:sz w:val="28"/>
          <w:szCs w:val="28"/>
        </w:rPr>
        <w:t> 10, 11; cf. </w:t>
      </w:r>
      <w:r w:rsidRPr="00173FE6">
        <w:rPr>
          <w:i/>
          <w:iCs/>
          <w:color w:val="000000"/>
          <w:sz w:val="28"/>
          <w:szCs w:val="28"/>
        </w:rPr>
        <w:t>Hb</w:t>
      </w:r>
      <w:r w:rsidRPr="00173FE6">
        <w:rPr>
          <w:color w:val="000000"/>
          <w:sz w:val="28"/>
          <w:szCs w:val="28"/>
        </w:rPr>
        <w:t> 3-4,11).</w:t>
      </w:r>
    </w:p>
    <w:p w:rsidR="0018595C" w:rsidRPr="00173FE6" w:rsidRDefault="0018595C" w:rsidP="0018595C">
      <w:pPr>
        <w:numPr>
          <w:ilvl w:val="0"/>
          <w:numId w:val="1"/>
        </w:numPr>
        <w:spacing w:before="100" w:beforeAutospacing="1" w:after="100" w:afterAutospacing="1"/>
        <w:rPr>
          <w:color w:val="000000"/>
          <w:sz w:val="28"/>
          <w:szCs w:val="28"/>
        </w:rPr>
      </w:pPr>
      <w:r w:rsidRPr="00173FE6">
        <w:rPr>
          <w:color w:val="000000"/>
          <w:sz w:val="28"/>
          <w:szCs w:val="28"/>
        </w:rPr>
        <w:t>El sentido</w:t>
      </w:r>
      <w:r w:rsidRPr="00173FE6">
        <w:rPr>
          <w:i/>
          <w:iCs/>
          <w:color w:val="000000"/>
          <w:sz w:val="28"/>
          <w:szCs w:val="28"/>
        </w:rPr>
        <w:t> anagógico</w:t>
      </w:r>
      <w:r w:rsidRPr="00173FE6">
        <w:rPr>
          <w:color w:val="000000"/>
          <w:sz w:val="28"/>
          <w:szCs w:val="28"/>
        </w:rPr>
        <w:t>. Podemos ver realidades y acontecimientos en su significación eterna, que nos conduce (en griego: «anagoge») hacia nuestra Patria. Así, la Iglesia en la tierra es signo de la Jerusalén celeste (cf. </w:t>
      </w:r>
      <w:r w:rsidRPr="00173FE6">
        <w:rPr>
          <w:i/>
          <w:iCs/>
          <w:color w:val="000000"/>
          <w:sz w:val="28"/>
          <w:szCs w:val="28"/>
        </w:rPr>
        <w:t>Ap</w:t>
      </w:r>
      <w:r w:rsidRPr="00173FE6">
        <w:rPr>
          <w:color w:val="000000"/>
          <w:sz w:val="28"/>
          <w:szCs w:val="28"/>
        </w:rPr>
        <w:t> 21,1- 22,5).</w:t>
      </w:r>
    </w:p>
    <w:p w:rsidR="0018595C" w:rsidRPr="00173FE6" w:rsidRDefault="0018595C" w:rsidP="0018595C">
      <w:pPr>
        <w:spacing w:before="100" w:beforeAutospacing="1" w:after="100" w:afterAutospacing="1"/>
        <w:rPr>
          <w:color w:val="000000"/>
          <w:sz w:val="28"/>
          <w:szCs w:val="28"/>
        </w:rPr>
      </w:pPr>
      <w:r w:rsidRPr="00173FE6">
        <w:rPr>
          <w:color w:val="000000"/>
          <w:sz w:val="28"/>
          <w:szCs w:val="28"/>
        </w:rPr>
        <w:t>Un dístico medieval resume la significación de los cuatro sentidos:</w:t>
      </w:r>
    </w:p>
    <w:p w:rsidR="0018595C" w:rsidRPr="00173FE6" w:rsidRDefault="0018595C" w:rsidP="0018595C">
      <w:pPr>
        <w:spacing w:beforeAutospacing="1" w:afterAutospacing="1"/>
        <w:rPr>
          <w:color w:val="000000"/>
          <w:sz w:val="28"/>
          <w:szCs w:val="28"/>
        </w:rPr>
      </w:pPr>
      <w:r w:rsidRPr="00173FE6">
        <w:rPr>
          <w:color w:val="000000"/>
          <w:sz w:val="28"/>
          <w:szCs w:val="28"/>
        </w:rPr>
        <w:t>"Littera gesta docet, quid credas allegoria,</w:t>
      </w:r>
      <w:r w:rsidRPr="00173FE6">
        <w:rPr>
          <w:color w:val="000000"/>
          <w:sz w:val="28"/>
          <w:szCs w:val="28"/>
        </w:rPr>
        <w:br/>
        <w:t>Moralis quid agas, quo tendas anagogia"</w:t>
      </w:r>
      <w:r w:rsidRPr="00173FE6">
        <w:rPr>
          <w:color w:val="000000"/>
          <w:sz w:val="28"/>
          <w:szCs w:val="28"/>
        </w:rPr>
        <w:br/>
        <w:t>(La letra enseña los hechos,</w:t>
      </w:r>
      <w:r w:rsidRPr="00173FE6">
        <w:rPr>
          <w:color w:val="000000"/>
          <w:sz w:val="28"/>
          <w:szCs w:val="28"/>
        </w:rPr>
        <w:br/>
        <w:t>la alegoría lo que has de creer,</w:t>
      </w:r>
      <w:r w:rsidRPr="00173FE6">
        <w:rPr>
          <w:color w:val="000000"/>
          <w:sz w:val="28"/>
          <w:szCs w:val="28"/>
        </w:rPr>
        <w:br/>
        <w:t>el sentido moral lo que has de hacer,</w:t>
      </w:r>
      <w:r w:rsidRPr="00173FE6">
        <w:rPr>
          <w:color w:val="000000"/>
          <w:sz w:val="28"/>
          <w:szCs w:val="28"/>
        </w:rPr>
        <w:br/>
        <w:t>y la anagogía a dónde has de tender).</w:t>
      </w:r>
    </w:p>
    <w:p w:rsidR="0018595C" w:rsidRPr="00173FE6" w:rsidRDefault="0018595C" w:rsidP="0018595C">
      <w:pPr>
        <w:spacing w:before="100" w:beforeAutospacing="1" w:after="100" w:afterAutospacing="1"/>
        <w:jc w:val="right"/>
        <w:rPr>
          <w:color w:val="000000"/>
          <w:sz w:val="28"/>
          <w:szCs w:val="28"/>
        </w:rPr>
      </w:pPr>
      <w:r w:rsidRPr="00173FE6">
        <w:rPr>
          <w:color w:val="000000"/>
          <w:sz w:val="28"/>
          <w:szCs w:val="28"/>
        </w:rPr>
        <w:t>(Agustín de Dacia, </w:t>
      </w:r>
      <w:r w:rsidRPr="00173FE6">
        <w:rPr>
          <w:i/>
          <w:iCs/>
          <w:color w:val="000000"/>
          <w:sz w:val="28"/>
          <w:szCs w:val="28"/>
        </w:rPr>
        <w:t>Rotulus pugillaris,</w:t>
      </w:r>
      <w:r w:rsidRPr="00173FE6">
        <w:rPr>
          <w:color w:val="000000"/>
          <w:sz w:val="28"/>
          <w:szCs w:val="28"/>
        </w:rPr>
        <w:t> I: ed. A. Walz: Angelicum 6 (1929), 256)</w:t>
      </w:r>
    </w:p>
    <w:p w:rsidR="0018595C" w:rsidRPr="00173FE6" w:rsidRDefault="0018595C" w:rsidP="0018595C">
      <w:pPr>
        <w:spacing w:before="100" w:beforeAutospacing="1" w:after="100" w:afterAutospacing="1"/>
        <w:rPr>
          <w:color w:val="000000"/>
          <w:sz w:val="28"/>
          <w:szCs w:val="28"/>
        </w:rPr>
      </w:pPr>
      <w:r w:rsidRPr="00173FE6">
        <w:rPr>
          <w:color w:val="000000"/>
          <w:sz w:val="28"/>
          <w:szCs w:val="28"/>
        </w:rPr>
        <w:t> «A los exegetas toca aplicar estas normas en su trabajo para ir penetrando y exponiendo el sentido de la sagrada Escritura, de modo que mediante un cuidadoso estudio pueda madurar el juicio de la Iglesia. Todo lo dicho sobre la interpretación de la Escritura queda sometido al juicio definitivo de la Iglesia, que recibió de Dios el encargo y el oficio de conservar e interpretar la palabra de Dios» (</w:t>
      </w:r>
      <w:hyperlink r:id="rId16" w:history="1">
        <w:r w:rsidRPr="00173FE6">
          <w:rPr>
            <w:color w:val="0000FF"/>
            <w:sz w:val="28"/>
            <w:szCs w:val="28"/>
            <w:u w:val="single"/>
          </w:rPr>
          <w:t>DV</w:t>
        </w:r>
      </w:hyperlink>
      <w:r w:rsidRPr="00173FE6">
        <w:rPr>
          <w:color w:val="000000"/>
          <w:sz w:val="28"/>
          <w:szCs w:val="28"/>
        </w:rPr>
        <w:t> 12,3):</w:t>
      </w:r>
    </w:p>
    <w:p w:rsidR="0018595C" w:rsidRPr="00173FE6" w:rsidRDefault="0018595C" w:rsidP="0018595C">
      <w:pPr>
        <w:spacing w:beforeAutospacing="1" w:after="100" w:afterAutospacing="1"/>
        <w:rPr>
          <w:color w:val="000000"/>
          <w:sz w:val="28"/>
          <w:szCs w:val="28"/>
        </w:rPr>
      </w:pPr>
      <w:r w:rsidRPr="00173FE6">
        <w:rPr>
          <w:color w:val="000000"/>
          <w:sz w:val="28"/>
          <w:szCs w:val="28"/>
        </w:rPr>
        <w:t>Ego vero Evangelio non crederem, nisi me catholicae Ecclesiae commoveret auctoritas (No creería en el Evangelio, si no me moviera a ello la autoridad de la Iglesia católica)</w:t>
      </w:r>
    </w:p>
    <w:p w:rsidR="0018595C" w:rsidRPr="00173FE6" w:rsidRDefault="0018595C" w:rsidP="0018595C">
      <w:pPr>
        <w:spacing w:before="100" w:beforeAutospacing="1" w:afterAutospacing="1"/>
        <w:jc w:val="right"/>
        <w:rPr>
          <w:color w:val="000000"/>
          <w:sz w:val="28"/>
          <w:szCs w:val="28"/>
        </w:rPr>
      </w:pPr>
      <w:r w:rsidRPr="00173FE6">
        <w:rPr>
          <w:color w:val="000000"/>
          <w:sz w:val="28"/>
          <w:szCs w:val="28"/>
        </w:rPr>
        <w:t>(San Agustín, </w:t>
      </w:r>
      <w:r w:rsidRPr="00173FE6">
        <w:rPr>
          <w:i/>
          <w:iCs/>
          <w:color w:val="000000"/>
          <w:sz w:val="28"/>
          <w:szCs w:val="28"/>
        </w:rPr>
        <w:t>Contra epistulam Manichaei quam vocant fundamenti</w:t>
      </w:r>
      <w:r w:rsidRPr="00173FE6">
        <w:rPr>
          <w:color w:val="000000"/>
          <w:sz w:val="28"/>
          <w:szCs w:val="28"/>
        </w:rPr>
        <w:t>, 5,6).</w:t>
      </w:r>
    </w:p>
    <w:p w:rsidR="0018595C" w:rsidRDefault="0018595C"/>
    <w:sectPr w:rsidR="0018595C" w:rsidSect="0018595C">
      <w:pgSz w:w="12240" w:h="2016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2903EB"/>
    <w:multiLevelType w:val="multilevel"/>
    <w:tmpl w:val="1CC64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95C"/>
    <w:rsid w:val="0018595C"/>
    <w:rsid w:val="007F090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4843FAE0"/>
  <w15:chartTrackingRefBased/>
  <w15:docId w15:val="{33600AC9-F087-6549-94E7-1B6B307B2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A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95C"/>
    <w:rPr>
      <w:rFonts w:ascii="Times New Roman" w:eastAsia="Times New Roman" w:hAnsi="Times New Roman" w:cs="Times New Roman"/>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tican.va/archive/hist_councils/ii_vatican_council/documents/vat-ii_const_19651118_dei-verbum_sp.html" TargetMode="External"/><Relationship Id="rId13" Type="http://schemas.openxmlformats.org/officeDocument/2006/relationships/hyperlink" Target="http://www.vatican.va/archive/hist_councils/ii_vatican_council/documents/vat-ii_const_19651118_dei-verbum_sp.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atican.va/archive/hist_councils/ii_vatican_council/documents/vat-ii_const_19651118_dei-verbum_sp.html" TargetMode="External"/><Relationship Id="rId12" Type="http://schemas.openxmlformats.org/officeDocument/2006/relationships/hyperlink" Target="http://www.vatican.va/archive/hist_councils/ii_vatican_council/documents/vat-ii_const_19651118_dei-verbum_sp.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vatican.va/archive/hist_councils/ii_vatican_council/documents/vat-ii_const_19651118_dei-verbum_sp.html" TargetMode="External"/><Relationship Id="rId1" Type="http://schemas.openxmlformats.org/officeDocument/2006/relationships/numbering" Target="numbering.xml"/><Relationship Id="rId6" Type="http://schemas.openxmlformats.org/officeDocument/2006/relationships/hyperlink" Target="http://www.vatican.va/archive/hist_councils/ii_vatican_council/documents/vat-ii_const_19651118_dei-verbum_sp.html" TargetMode="External"/><Relationship Id="rId11" Type="http://schemas.openxmlformats.org/officeDocument/2006/relationships/hyperlink" Target="http://www.vatican.va/archive/hist_councils/ii_vatican_council/documents/vat-ii_const_19651118_dei-verbum_sp.html" TargetMode="External"/><Relationship Id="rId5" Type="http://schemas.openxmlformats.org/officeDocument/2006/relationships/hyperlink" Target="http://www.vatican.va/archive/hist_councils/ii_vatican_council/documents/vat-ii_const_19651118_dei-verbum_sp.html" TargetMode="External"/><Relationship Id="rId15" Type="http://schemas.openxmlformats.org/officeDocument/2006/relationships/hyperlink" Target="http://www.vatican.va/archive/hist_councils/ii_vatican_council/documents/vat-ii_const_19651118_dei-verbum_sp.html" TargetMode="External"/><Relationship Id="rId10" Type="http://schemas.openxmlformats.org/officeDocument/2006/relationships/hyperlink" Target="http://www.vatican.va/archive/hist_councils/ii_vatican_council/documents/vat-ii_const_19651118_dei-verbum_sp.html" TargetMode="External"/><Relationship Id="rId4" Type="http://schemas.openxmlformats.org/officeDocument/2006/relationships/webSettings" Target="webSettings.xml"/><Relationship Id="rId9" Type="http://schemas.openxmlformats.org/officeDocument/2006/relationships/hyperlink" Target="http://www.vatican.va/archive/hist_councils/ii_vatican_council/documents/vat-ii_const_19651118_dei-verbum_sp.html" TargetMode="External"/><Relationship Id="rId14" Type="http://schemas.openxmlformats.org/officeDocument/2006/relationships/hyperlink" Target="http://www.vatican.va/archive/hist_councils/ii_vatican_council/documents/vat-ii_const_19651118_dei-verbum_sp.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1549</Words>
  <Characters>8521</Characters>
  <Application>Microsoft Office Word</Application>
  <DocSecurity>0</DocSecurity>
  <Lines>71</Lines>
  <Paragraphs>20</Paragraphs>
  <ScaleCrop>false</ScaleCrop>
  <Company/>
  <LinksUpToDate>false</LinksUpToDate>
  <CharactersWithSpaces>10050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mp480</dc:creator>
  <cp:keywords/>
  <dc:description/>
  <cp:lastModifiedBy>mp480</cp:lastModifiedBy>
  <cp:revision>1</cp:revision>
  <dcterms:created xsi:type="dcterms:W3CDTF">2020-05-04T02:23:00Z</dcterms:created>
  <dcterms:modified xsi:type="dcterms:W3CDTF">2020-05-04T02:27:00Z</dcterms:modified>
</cp:coreProperties>
</file>