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606" w:rsidRPr="005A2606" w:rsidRDefault="005A2606" w:rsidP="005A2606">
      <w:pPr>
        <w:shd w:val="clear" w:color="auto" w:fill="FFFFFF"/>
        <w:spacing w:before="450" w:after="75" w:line="255" w:lineRule="atLeast"/>
        <w:textAlignment w:val="baseline"/>
        <w:outlineLvl w:val="0"/>
        <w:rPr>
          <w:rFonts w:ascii="Arial" w:eastAsia="Times New Roman" w:hAnsi="Arial" w:cs="Arial"/>
          <w:b/>
          <w:bCs/>
          <w:color w:val="008888"/>
          <w:kern w:val="36"/>
          <w:sz w:val="29"/>
          <w:szCs w:val="29"/>
          <w:lang w:eastAsia="es-AR"/>
        </w:rPr>
      </w:pPr>
      <w:r w:rsidRPr="005A2606">
        <w:rPr>
          <w:rFonts w:ascii="Arial" w:eastAsia="Times New Roman" w:hAnsi="Arial" w:cs="Arial"/>
          <w:b/>
          <w:bCs/>
          <w:color w:val="008888"/>
          <w:kern w:val="36"/>
          <w:sz w:val="29"/>
          <w:szCs w:val="29"/>
          <w:lang w:eastAsia="es-AR"/>
        </w:rPr>
        <w:t>Diagnóstico diferencial de las demencias</w:t>
      </w:r>
    </w:p>
    <w:p w:rsidR="005A2606" w:rsidRPr="005A2606" w:rsidRDefault="005A2606" w:rsidP="005A2606">
      <w:pPr>
        <w:spacing w:after="0" w:line="240" w:lineRule="auto"/>
        <w:rPr>
          <w:rFonts w:ascii="Times New Roman" w:eastAsia="Times New Roman" w:hAnsi="Times New Roman" w:cs="Times New Roman"/>
          <w:sz w:val="24"/>
          <w:szCs w:val="24"/>
          <w:lang w:eastAsia="es-AR"/>
        </w:rPr>
      </w:pPr>
      <w:r w:rsidRPr="005A2606">
        <w:rPr>
          <w:rFonts w:ascii="Arial" w:eastAsia="Times New Roman" w:hAnsi="Arial" w:cs="Arial"/>
          <w:color w:val="212121"/>
          <w:sz w:val="18"/>
          <w:szCs w:val="18"/>
          <w:shd w:val="clear" w:color="auto" w:fill="FFFFFF"/>
          <w:lang w:eastAsia="es-AR"/>
        </w:rPr>
        <w:t>Fecha de la última revisión: </w:t>
      </w:r>
      <w:r w:rsidRPr="005A2606">
        <w:rPr>
          <w:rFonts w:ascii="Arial" w:eastAsia="Times New Roman" w:hAnsi="Arial" w:cs="Arial"/>
          <w:b/>
          <w:bCs/>
          <w:color w:val="212121"/>
          <w:sz w:val="18"/>
          <w:szCs w:val="18"/>
          <w:bdr w:val="none" w:sz="0" w:space="0" w:color="auto" w:frame="1"/>
          <w:shd w:val="clear" w:color="auto" w:fill="FFFFFF"/>
          <w:lang w:eastAsia="es-AR"/>
        </w:rPr>
        <w:t>11/03/2014</w:t>
      </w:r>
      <w:r w:rsidRPr="005A2606">
        <w:rPr>
          <w:rFonts w:ascii="Arial" w:eastAsia="Times New Roman" w:hAnsi="Arial" w:cs="Arial"/>
          <w:color w:val="212121"/>
          <w:sz w:val="18"/>
          <w:szCs w:val="18"/>
          <w:shd w:val="clear" w:color="auto" w:fill="FFFFFF"/>
          <w:lang w:eastAsia="es-AR"/>
        </w:rPr>
        <w:t> </w:t>
      </w:r>
      <w:r w:rsidRPr="005A2606">
        <w:rPr>
          <w:rFonts w:ascii="Arial" w:eastAsia="Times New Roman" w:hAnsi="Arial" w:cs="Arial"/>
          <w:color w:val="212121"/>
          <w:sz w:val="18"/>
          <w:szCs w:val="18"/>
          <w:lang w:eastAsia="es-AR"/>
        </w:rPr>
        <w:br/>
      </w:r>
    </w:p>
    <w:p w:rsidR="005A2606" w:rsidRPr="005A2606" w:rsidRDefault="005A2606" w:rsidP="005A2606">
      <w:pPr>
        <w:numPr>
          <w:ilvl w:val="0"/>
          <w:numId w:val="1"/>
        </w:numPr>
        <w:pBdr>
          <w:left w:val="single" w:sz="6" w:space="0" w:color="DEDEDE"/>
        </w:pBdr>
        <w:shd w:val="clear" w:color="auto" w:fill="FFFFFF"/>
        <w:spacing w:after="0" w:line="240" w:lineRule="auto"/>
        <w:ind w:left="75"/>
        <w:textAlignment w:val="baseline"/>
        <w:rPr>
          <w:rFonts w:ascii="Arial" w:eastAsia="Times New Roman" w:hAnsi="Arial" w:cs="Arial"/>
          <w:color w:val="212121"/>
          <w:sz w:val="18"/>
          <w:szCs w:val="18"/>
          <w:lang w:eastAsia="es-AR"/>
        </w:rPr>
      </w:pPr>
      <w:hyperlink r:id="rId5" w:anchor="guia" w:tgtFrame="_blank" w:history="1">
        <w:r w:rsidRPr="005A2606">
          <w:rPr>
            <w:rFonts w:ascii="Arial" w:eastAsia="Times New Roman" w:hAnsi="Arial" w:cs="Arial"/>
            <w:caps/>
            <w:noProof/>
            <w:color w:val="FFAC00"/>
            <w:sz w:val="18"/>
            <w:szCs w:val="18"/>
            <w:lang w:eastAsia="es-AR"/>
          </w:rPr>
          <w:drawing>
            <wp:inline distT="0" distB="0" distL="0" distR="0" wp14:anchorId="5099CBC0" wp14:editId="3A35DC51">
              <wp:extent cx="200025" cy="190500"/>
              <wp:effectExtent l="0" t="0" r="9525" b="0"/>
              <wp:docPr id="1" name="Imagen 1" descr="http://www.fisterra.com/graficos/icoPestaGuia.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sterra.com/graficos/icoPestaGuia.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5A2606">
          <w:rPr>
            <w:rFonts w:ascii="Arial" w:eastAsia="Times New Roman" w:hAnsi="Arial" w:cs="Arial"/>
            <w:caps/>
            <w:color w:val="FFAC00"/>
            <w:sz w:val="18"/>
            <w:szCs w:val="18"/>
            <w:u w:val="single"/>
            <w:lang w:eastAsia="es-AR"/>
          </w:rPr>
          <w:t>GUÍA</w:t>
        </w:r>
      </w:hyperlink>
    </w:p>
    <w:tbl>
      <w:tblPr>
        <w:tblW w:w="0" w:type="auto"/>
        <w:tblCellMar>
          <w:left w:w="0" w:type="dxa"/>
          <w:right w:w="0" w:type="dxa"/>
        </w:tblCellMar>
        <w:tblLook w:val="04A0" w:firstRow="1" w:lastRow="0" w:firstColumn="1" w:lastColumn="0" w:noHBand="0" w:noVBand="1"/>
      </w:tblPr>
      <w:tblGrid>
        <w:gridCol w:w="4442"/>
        <w:gridCol w:w="187"/>
        <w:gridCol w:w="3875"/>
      </w:tblGrid>
      <w:tr w:rsidR="005A2606" w:rsidRPr="005A2606" w:rsidTr="005A2606">
        <w:tc>
          <w:tcPr>
            <w:tcW w:w="6000" w:type="dxa"/>
            <w:tcBorders>
              <w:top w:val="nil"/>
              <w:left w:val="nil"/>
              <w:bottom w:val="nil"/>
              <w:right w:val="nil"/>
            </w:tcBorders>
            <w:vAlign w:val="bottom"/>
            <w:hideMark/>
          </w:tcPr>
          <w:p w:rsidR="005A2606" w:rsidRPr="005A2606" w:rsidRDefault="005A2606" w:rsidP="005A2606">
            <w:pPr>
              <w:spacing w:before="225" w:after="75" w:line="240" w:lineRule="auto"/>
              <w:textAlignment w:val="baseline"/>
              <w:outlineLvl w:val="1"/>
              <w:rPr>
                <w:rFonts w:ascii="Times New Roman" w:eastAsia="Times New Roman" w:hAnsi="Times New Roman" w:cs="Times New Roman"/>
                <w:b/>
                <w:bCs/>
                <w:color w:val="008888"/>
                <w:lang w:eastAsia="es-AR"/>
              </w:rPr>
            </w:pPr>
            <w:r w:rsidRPr="005A2606">
              <w:rPr>
                <w:rFonts w:ascii="Times New Roman" w:eastAsia="Times New Roman" w:hAnsi="Times New Roman" w:cs="Times New Roman"/>
                <w:b/>
                <w:bCs/>
                <w:color w:val="008888"/>
                <w:lang w:eastAsia="es-AR"/>
              </w:rPr>
              <w:t>Índice de contenidos</w:t>
            </w:r>
          </w:p>
          <w:p w:rsidR="005A2606" w:rsidRPr="005A2606" w:rsidRDefault="005A2606" w:rsidP="005A2606">
            <w:pPr>
              <w:numPr>
                <w:ilvl w:val="0"/>
                <w:numId w:val="2"/>
              </w:numPr>
              <w:spacing w:after="0" w:line="240" w:lineRule="auto"/>
              <w:ind w:left="450" w:right="300"/>
              <w:textAlignment w:val="baseline"/>
              <w:rPr>
                <w:rFonts w:ascii="Times New Roman" w:eastAsia="Times New Roman" w:hAnsi="Times New Roman" w:cs="Times New Roman"/>
                <w:sz w:val="18"/>
                <w:szCs w:val="18"/>
                <w:lang w:eastAsia="es-AR"/>
              </w:rPr>
            </w:pPr>
            <w:hyperlink r:id="rId8" w:anchor="21119" w:tgtFrame="_blank" w:history="1">
              <w:r w:rsidRPr="005A2606">
                <w:rPr>
                  <w:rFonts w:ascii="Times New Roman" w:eastAsia="Times New Roman" w:hAnsi="Times New Roman" w:cs="Times New Roman"/>
                  <w:color w:val="008888"/>
                  <w:sz w:val="18"/>
                  <w:szCs w:val="18"/>
                  <w:u w:val="single"/>
                  <w:lang w:eastAsia="es-AR"/>
                </w:rPr>
                <w:t>¿De qué hablamos?</w:t>
              </w:r>
            </w:hyperlink>
          </w:p>
          <w:p w:rsidR="005A2606" w:rsidRPr="005A2606" w:rsidRDefault="005A2606" w:rsidP="005A2606">
            <w:pPr>
              <w:numPr>
                <w:ilvl w:val="0"/>
                <w:numId w:val="2"/>
              </w:numPr>
              <w:spacing w:after="0" w:line="240" w:lineRule="auto"/>
              <w:ind w:left="450" w:right="300"/>
              <w:textAlignment w:val="baseline"/>
              <w:rPr>
                <w:rFonts w:ascii="Times New Roman" w:eastAsia="Times New Roman" w:hAnsi="Times New Roman" w:cs="Times New Roman"/>
                <w:sz w:val="18"/>
                <w:szCs w:val="18"/>
                <w:lang w:eastAsia="es-AR"/>
              </w:rPr>
            </w:pPr>
            <w:hyperlink r:id="rId9" w:anchor="21120" w:tgtFrame="_blank" w:history="1">
              <w:r w:rsidRPr="005A2606">
                <w:rPr>
                  <w:rFonts w:ascii="Times New Roman" w:eastAsia="Times New Roman" w:hAnsi="Times New Roman" w:cs="Times New Roman"/>
                  <w:color w:val="008888"/>
                  <w:sz w:val="18"/>
                  <w:szCs w:val="18"/>
                  <w:u w:val="single"/>
                  <w:lang w:eastAsia="es-AR"/>
                </w:rPr>
                <w:t>¿Cuáles son sus factores epidemiológicos y de riesgo?</w:t>
              </w:r>
            </w:hyperlink>
          </w:p>
          <w:p w:rsidR="005A2606" w:rsidRPr="005A2606" w:rsidRDefault="005A2606" w:rsidP="005A2606">
            <w:pPr>
              <w:numPr>
                <w:ilvl w:val="0"/>
                <w:numId w:val="2"/>
              </w:numPr>
              <w:spacing w:after="0" w:line="240" w:lineRule="auto"/>
              <w:ind w:left="450" w:right="300"/>
              <w:textAlignment w:val="baseline"/>
              <w:rPr>
                <w:rFonts w:ascii="Times New Roman" w:eastAsia="Times New Roman" w:hAnsi="Times New Roman" w:cs="Times New Roman"/>
                <w:sz w:val="18"/>
                <w:szCs w:val="18"/>
                <w:lang w:eastAsia="es-AR"/>
              </w:rPr>
            </w:pPr>
            <w:hyperlink r:id="rId10" w:anchor="21121" w:tgtFrame="_blank" w:history="1">
              <w:r w:rsidRPr="005A2606">
                <w:rPr>
                  <w:rFonts w:ascii="Times New Roman" w:eastAsia="Times New Roman" w:hAnsi="Times New Roman" w:cs="Times New Roman"/>
                  <w:color w:val="008888"/>
                  <w:sz w:val="18"/>
                  <w:szCs w:val="18"/>
                  <w:u w:val="single"/>
                  <w:lang w:eastAsia="es-AR"/>
                </w:rPr>
                <w:t>¿Cuáles son sus principales manifestaciones clínicas y hallazgos en la exploración física?</w:t>
              </w:r>
            </w:hyperlink>
          </w:p>
          <w:p w:rsidR="005A2606" w:rsidRPr="005A2606" w:rsidRDefault="005A2606" w:rsidP="005A2606">
            <w:pPr>
              <w:numPr>
                <w:ilvl w:val="0"/>
                <w:numId w:val="2"/>
              </w:numPr>
              <w:spacing w:after="0" w:line="240" w:lineRule="auto"/>
              <w:ind w:left="450" w:right="300"/>
              <w:textAlignment w:val="baseline"/>
              <w:rPr>
                <w:rFonts w:ascii="Times New Roman" w:eastAsia="Times New Roman" w:hAnsi="Times New Roman" w:cs="Times New Roman"/>
                <w:sz w:val="18"/>
                <w:szCs w:val="18"/>
                <w:lang w:eastAsia="es-AR"/>
              </w:rPr>
            </w:pPr>
            <w:hyperlink r:id="rId11" w:anchor="21122" w:tgtFrame="_blank" w:history="1">
              <w:r w:rsidRPr="005A2606">
                <w:rPr>
                  <w:rFonts w:ascii="Times New Roman" w:eastAsia="Times New Roman" w:hAnsi="Times New Roman" w:cs="Times New Roman"/>
                  <w:color w:val="008888"/>
                  <w:sz w:val="18"/>
                  <w:szCs w:val="18"/>
                  <w:u w:val="single"/>
                  <w:lang w:eastAsia="es-AR"/>
                </w:rPr>
                <w:t>¿Qué pruebas deberían realizarse en un paciente con demencia?</w:t>
              </w:r>
            </w:hyperlink>
          </w:p>
          <w:p w:rsidR="005A2606" w:rsidRPr="005A2606" w:rsidRDefault="005A2606" w:rsidP="005A2606">
            <w:pPr>
              <w:numPr>
                <w:ilvl w:val="0"/>
                <w:numId w:val="2"/>
              </w:numPr>
              <w:spacing w:after="0" w:line="240" w:lineRule="auto"/>
              <w:ind w:left="450" w:right="300"/>
              <w:textAlignment w:val="baseline"/>
              <w:rPr>
                <w:rFonts w:ascii="Times New Roman" w:eastAsia="Times New Roman" w:hAnsi="Times New Roman" w:cs="Times New Roman"/>
                <w:sz w:val="18"/>
                <w:szCs w:val="18"/>
                <w:lang w:eastAsia="es-AR"/>
              </w:rPr>
            </w:pPr>
            <w:hyperlink r:id="rId12" w:anchor="21123" w:tgtFrame="_blank" w:history="1">
              <w:r w:rsidRPr="005A2606">
                <w:rPr>
                  <w:rFonts w:ascii="Times New Roman" w:eastAsia="Times New Roman" w:hAnsi="Times New Roman" w:cs="Times New Roman"/>
                  <w:color w:val="008888"/>
                  <w:sz w:val="18"/>
                  <w:szCs w:val="18"/>
                  <w:u w:val="single"/>
                  <w:lang w:eastAsia="es-AR"/>
                </w:rPr>
                <w:t>Bibliografía</w:t>
              </w:r>
            </w:hyperlink>
          </w:p>
          <w:p w:rsidR="005A2606" w:rsidRPr="005A2606" w:rsidRDefault="005A2606" w:rsidP="005A2606">
            <w:pPr>
              <w:numPr>
                <w:ilvl w:val="0"/>
                <w:numId w:val="2"/>
              </w:numPr>
              <w:spacing w:after="0" w:line="240" w:lineRule="auto"/>
              <w:ind w:left="450" w:right="300"/>
              <w:textAlignment w:val="baseline"/>
              <w:rPr>
                <w:rFonts w:ascii="Times New Roman" w:eastAsia="Times New Roman" w:hAnsi="Times New Roman" w:cs="Times New Roman"/>
                <w:sz w:val="18"/>
                <w:szCs w:val="18"/>
                <w:lang w:eastAsia="es-AR"/>
              </w:rPr>
            </w:pPr>
            <w:hyperlink r:id="rId13" w:anchor="21124" w:tgtFrame="_blank" w:history="1">
              <w:r w:rsidRPr="005A2606">
                <w:rPr>
                  <w:rFonts w:ascii="Times New Roman" w:eastAsia="Times New Roman" w:hAnsi="Times New Roman" w:cs="Times New Roman"/>
                  <w:color w:val="008888"/>
                  <w:sz w:val="18"/>
                  <w:szCs w:val="18"/>
                  <w:u w:val="single"/>
                  <w:lang w:eastAsia="es-AR"/>
                </w:rPr>
                <w:t>Más en la red</w:t>
              </w:r>
            </w:hyperlink>
          </w:p>
          <w:p w:rsidR="005A2606" w:rsidRPr="005A2606" w:rsidRDefault="005A2606" w:rsidP="005A2606">
            <w:pPr>
              <w:numPr>
                <w:ilvl w:val="0"/>
                <w:numId w:val="2"/>
              </w:numPr>
              <w:spacing w:after="0" w:line="240" w:lineRule="auto"/>
              <w:ind w:left="450" w:right="300"/>
              <w:textAlignment w:val="baseline"/>
              <w:rPr>
                <w:rFonts w:ascii="Times New Roman" w:eastAsia="Times New Roman" w:hAnsi="Times New Roman" w:cs="Times New Roman"/>
                <w:sz w:val="18"/>
                <w:szCs w:val="18"/>
                <w:lang w:eastAsia="es-AR"/>
              </w:rPr>
            </w:pPr>
            <w:hyperlink r:id="rId14" w:anchor="21125" w:tgtFrame="_blank" w:history="1">
              <w:r w:rsidRPr="005A2606">
                <w:rPr>
                  <w:rFonts w:ascii="Times New Roman" w:eastAsia="Times New Roman" w:hAnsi="Times New Roman" w:cs="Times New Roman"/>
                  <w:color w:val="008888"/>
                  <w:sz w:val="18"/>
                  <w:szCs w:val="18"/>
                  <w:u w:val="single"/>
                  <w:lang w:eastAsia="es-AR"/>
                </w:rPr>
                <w:t>Autores</w:t>
              </w:r>
            </w:hyperlink>
          </w:p>
        </w:tc>
        <w:tc>
          <w:tcPr>
            <w:tcW w:w="300" w:type="dxa"/>
            <w:tcBorders>
              <w:top w:val="nil"/>
              <w:left w:val="nil"/>
              <w:bottom w:val="nil"/>
              <w:right w:val="nil"/>
            </w:tcBorders>
            <w:vAlign w:val="bottom"/>
            <w:hideMark/>
          </w:tcPr>
          <w:p w:rsidR="005A2606" w:rsidRPr="005A2606" w:rsidRDefault="005A2606" w:rsidP="005A2606">
            <w:pPr>
              <w:numPr>
                <w:ilvl w:val="0"/>
                <w:numId w:val="2"/>
              </w:numPr>
              <w:spacing w:after="0" w:line="240" w:lineRule="auto"/>
              <w:ind w:left="450" w:right="300"/>
              <w:textAlignment w:val="baseline"/>
              <w:rPr>
                <w:rFonts w:ascii="Times New Roman" w:eastAsia="Times New Roman" w:hAnsi="Times New Roman" w:cs="Times New Roman"/>
                <w:sz w:val="18"/>
                <w:szCs w:val="18"/>
                <w:lang w:eastAsia="es-AR"/>
              </w:rPr>
            </w:pPr>
          </w:p>
        </w:tc>
        <w:tc>
          <w:tcPr>
            <w:tcW w:w="5550" w:type="dxa"/>
            <w:tcBorders>
              <w:top w:val="nil"/>
              <w:left w:val="nil"/>
              <w:bottom w:val="nil"/>
              <w:right w:val="nil"/>
            </w:tcBorders>
            <w:vAlign w:val="bottom"/>
            <w:hideMark/>
          </w:tcPr>
          <w:p w:rsidR="005A2606" w:rsidRPr="005A2606" w:rsidRDefault="005A2606" w:rsidP="005A2606">
            <w:pPr>
              <w:pBdr>
                <w:top w:val="single" w:sz="12" w:space="0" w:color="F4F4F4"/>
                <w:left w:val="single" w:sz="12" w:space="0" w:color="F4F4F4"/>
                <w:bottom w:val="single" w:sz="12" w:space="0" w:color="F4F4F4"/>
                <w:right w:val="single" w:sz="12" w:space="0" w:color="F4F4F4"/>
              </w:pBdr>
              <w:spacing w:after="0" w:line="240" w:lineRule="auto"/>
              <w:textAlignment w:val="baseline"/>
              <w:outlineLvl w:val="5"/>
              <w:rPr>
                <w:rFonts w:ascii="Arial" w:eastAsia="Times New Roman" w:hAnsi="Arial" w:cs="Arial"/>
                <w:b/>
                <w:bCs/>
                <w:color w:val="008888"/>
                <w:sz w:val="19"/>
                <w:szCs w:val="19"/>
                <w:lang w:eastAsia="es-AR"/>
              </w:rPr>
            </w:pPr>
            <w:hyperlink r:id="rId15" w:tgtFrame="_blank" w:history="1">
              <w:r w:rsidRPr="005A2606">
                <w:rPr>
                  <w:rFonts w:ascii="Arial" w:eastAsia="Times New Roman" w:hAnsi="Arial" w:cs="Arial"/>
                  <w:b/>
                  <w:bCs/>
                  <w:color w:val="008888"/>
                  <w:sz w:val="19"/>
                  <w:szCs w:val="19"/>
                  <w:u w:val="single"/>
                  <w:lang w:eastAsia="es-AR"/>
                </w:rPr>
                <w:t>Realizar comentarios o aportaciones</w:t>
              </w:r>
            </w:hyperlink>
          </w:p>
        </w:tc>
      </w:tr>
    </w:tbl>
    <w:p w:rsidR="005A2606" w:rsidRPr="005A2606" w:rsidRDefault="005A2606" w:rsidP="005A260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0" w:name="x_21119"/>
      <w:bookmarkEnd w:id="0"/>
      <w:r w:rsidRPr="005A2606">
        <w:rPr>
          <w:rFonts w:ascii="Arial" w:eastAsia="Times New Roman" w:hAnsi="Arial" w:cs="Arial"/>
          <w:b/>
          <w:bCs/>
          <w:color w:val="008888"/>
          <w:sz w:val="21"/>
          <w:szCs w:val="21"/>
          <w:lang w:eastAsia="es-AR"/>
        </w:rPr>
        <w:t>¿De qué hablamos?</w:t>
      </w:r>
    </w:p>
    <w:p w:rsidR="005A2606" w:rsidRPr="005A2606" w:rsidRDefault="005A2606" w:rsidP="005A2606">
      <w:pPr>
        <w:shd w:val="clear" w:color="auto" w:fill="FFFFFF"/>
        <w:spacing w:after="0" w:line="255" w:lineRule="atLeast"/>
        <w:textAlignment w:val="baseline"/>
        <w:rPr>
          <w:rFonts w:ascii="Arial" w:eastAsia="Times New Roman" w:hAnsi="Arial" w:cs="Arial"/>
          <w:color w:val="222222"/>
          <w:sz w:val="18"/>
          <w:szCs w:val="18"/>
          <w:lang w:eastAsia="es-AR"/>
        </w:rPr>
      </w:pPr>
      <w:r w:rsidRPr="005A2606">
        <w:rPr>
          <w:rFonts w:ascii="Arial" w:eastAsia="Times New Roman" w:hAnsi="Arial" w:cs="Arial"/>
          <w:color w:val="222222"/>
          <w:sz w:val="18"/>
          <w:szCs w:val="18"/>
          <w:lang w:eastAsia="es-AR"/>
        </w:rPr>
        <w:br/>
        <w:t xml:space="preserve">La demencia se define como el deterioro progresivo de las funciones cognitivas (atención, habilidades ejecutivas, aprendizaje, memoria, lenguaje, percepción </w:t>
      </w:r>
      <w:proofErr w:type="spellStart"/>
      <w:r w:rsidRPr="005A2606">
        <w:rPr>
          <w:rFonts w:ascii="Arial" w:eastAsia="Times New Roman" w:hAnsi="Arial" w:cs="Arial"/>
          <w:color w:val="222222"/>
          <w:sz w:val="18"/>
          <w:szCs w:val="18"/>
          <w:lang w:eastAsia="es-AR"/>
        </w:rPr>
        <w:t>visoespacial</w:t>
      </w:r>
      <w:proofErr w:type="spellEnd"/>
      <w:r w:rsidRPr="005A2606">
        <w:rPr>
          <w:rFonts w:ascii="Arial" w:eastAsia="Times New Roman" w:hAnsi="Arial" w:cs="Arial"/>
          <w:color w:val="222222"/>
          <w:sz w:val="18"/>
          <w:szCs w:val="18"/>
          <w:lang w:eastAsia="es-AR"/>
        </w:rPr>
        <w:t xml:space="preserve"> y relaciones sociales) de forma suficiente como para afectar a la capacidad de independencia de la persona en las esferas sociales o laborales (</w:t>
      </w:r>
      <w:proofErr w:type="spellStart"/>
      <w:r w:rsidRPr="005A2606">
        <w:rPr>
          <w:rFonts w:ascii="Arial" w:eastAsia="Times New Roman" w:hAnsi="Arial" w:cs="Arial"/>
          <w:color w:val="222222"/>
          <w:sz w:val="18"/>
          <w:szCs w:val="18"/>
          <w:lang w:eastAsia="es-AR"/>
        </w:rPr>
        <w:t>Sorbi</w:t>
      </w:r>
      <w:proofErr w:type="spellEnd"/>
      <w:r w:rsidRPr="005A2606">
        <w:rPr>
          <w:rFonts w:ascii="Arial" w:eastAsia="Times New Roman" w:hAnsi="Arial" w:cs="Arial"/>
          <w:color w:val="222222"/>
          <w:sz w:val="18"/>
          <w:szCs w:val="18"/>
          <w:lang w:eastAsia="es-AR"/>
        </w:rPr>
        <w:t xml:space="preserve"> S, 2012; </w:t>
      </w:r>
      <w:proofErr w:type="spellStart"/>
      <w:r w:rsidRPr="005A2606">
        <w:rPr>
          <w:rFonts w:ascii="Arial" w:eastAsia="Times New Roman" w:hAnsi="Arial" w:cs="Arial"/>
          <w:color w:val="222222"/>
          <w:sz w:val="18"/>
          <w:szCs w:val="18"/>
          <w:lang w:eastAsia="es-AR"/>
        </w:rPr>
        <w:t>Galasko</w:t>
      </w:r>
      <w:proofErr w:type="spellEnd"/>
      <w:r w:rsidRPr="005A2606">
        <w:rPr>
          <w:rFonts w:ascii="Arial" w:eastAsia="Times New Roman" w:hAnsi="Arial" w:cs="Arial"/>
          <w:color w:val="222222"/>
          <w:sz w:val="18"/>
          <w:szCs w:val="18"/>
          <w:lang w:eastAsia="es-AR"/>
        </w:rPr>
        <w:t xml:space="preserve"> D, 2013; </w:t>
      </w:r>
      <w:proofErr w:type="spellStart"/>
      <w:r w:rsidRPr="005A2606">
        <w:rPr>
          <w:rFonts w:ascii="Arial" w:eastAsia="Times New Roman" w:hAnsi="Arial" w:cs="Arial"/>
          <w:color w:val="222222"/>
          <w:sz w:val="18"/>
          <w:szCs w:val="18"/>
          <w:lang w:eastAsia="es-AR"/>
        </w:rPr>
        <w:t>Snowden</w:t>
      </w:r>
      <w:proofErr w:type="spellEnd"/>
      <w:r w:rsidRPr="005A2606">
        <w:rPr>
          <w:rFonts w:ascii="Arial" w:eastAsia="Times New Roman" w:hAnsi="Arial" w:cs="Arial"/>
          <w:color w:val="222222"/>
          <w:sz w:val="18"/>
          <w:szCs w:val="18"/>
          <w:lang w:eastAsia="es-AR"/>
        </w:rPr>
        <w:t xml:space="preserve"> JS, 2011). Con frecuencia también se acompaña de alteraciones en el humor, comportamiento y en la personalidad. Su principal factor de riesgo es la edad, afecta a cerca del 6% de la población mayor de 65 años. En la actualidad se conoce que los principales tipos de demencia comparten alteraciones similares en su </w:t>
      </w:r>
      <w:proofErr w:type="spellStart"/>
      <w:r w:rsidRPr="005A2606">
        <w:rPr>
          <w:rFonts w:ascii="Arial" w:eastAsia="Times New Roman" w:hAnsi="Arial" w:cs="Arial"/>
          <w:color w:val="222222"/>
          <w:sz w:val="18"/>
          <w:szCs w:val="18"/>
          <w:lang w:eastAsia="es-AR"/>
        </w:rPr>
        <w:t>neuro</w:t>
      </w:r>
      <w:proofErr w:type="spellEnd"/>
      <w:r w:rsidRPr="005A2606">
        <w:rPr>
          <w:rFonts w:ascii="Arial" w:eastAsia="Times New Roman" w:hAnsi="Arial" w:cs="Arial"/>
          <w:color w:val="222222"/>
          <w:sz w:val="18"/>
          <w:szCs w:val="18"/>
          <w:lang w:eastAsia="es-AR"/>
        </w:rPr>
        <w:t xml:space="preserve"> e histopatología y con frecuencia son más comunes las formas mixtas que las entidades puras (Van der </w:t>
      </w:r>
      <w:proofErr w:type="spellStart"/>
      <w:r w:rsidRPr="005A2606">
        <w:rPr>
          <w:rFonts w:ascii="Arial" w:eastAsia="Times New Roman" w:hAnsi="Arial" w:cs="Arial"/>
          <w:color w:val="222222"/>
          <w:sz w:val="18"/>
          <w:szCs w:val="18"/>
          <w:lang w:eastAsia="es-AR"/>
        </w:rPr>
        <w:t>Flier</w:t>
      </w:r>
      <w:proofErr w:type="spellEnd"/>
      <w:r w:rsidRPr="005A2606">
        <w:rPr>
          <w:rFonts w:ascii="Arial" w:eastAsia="Times New Roman" w:hAnsi="Arial" w:cs="Arial"/>
          <w:color w:val="222222"/>
          <w:sz w:val="18"/>
          <w:szCs w:val="18"/>
          <w:lang w:eastAsia="es-AR"/>
        </w:rPr>
        <w:t xml:space="preserve"> WM, 2005; </w:t>
      </w:r>
      <w:proofErr w:type="spellStart"/>
      <w:r w:rsidRPr="005A2606">
        <w:rPr>
          <w:rFonts w:ascii="Arial" w:eastAsia="Times New Roman" w:hAnsi="Arial" w:cs="Arial"/>
          <w:color w:val="222222"/>
          <w:sz w:val="18"/>
          <w:szCs w:val="18"/>
          <w:lang w:eastAsia="es-AR"/>
        </w:rPr>
        <w:t>Ritchie</w:t>
      </w:r>
      <w:proofErr w:type="spellEnd"/>
      <w:r w:rsidRPr="005A2606">
        <w:rPr>
          <w:rFonts w:ascii="Arial" w:eastAsia="Times New Roman" w:hAnsi="Arial" w:cs="Arial"/>
          <w:color w:val="222222"/>
          <w:sz w:val="18"/>
          <w:szCs w:val="18"/>
          <w:lang w:eastAsia="es-AR"/>
        </w:rPr>
        <w:t xml:space="preserve"> K, 2002). </w:t>
      </w:r>
      <w:r w:rsidRPr="005A2606">
        <w:rPr>
          <w:rFonts w:ascii="Arial" w:eastAsia="Times New Roman" w:hAnsi="Arial" w:cs="Arial"/>
          <w:color w:val="222222"/>
          <w:sz w:val="18"/>
          <w:szCs w:val="18"/>
          <w:lang w:eastAsia="es-AR"/>
        </w:rPr>
        <w:br/>
      </w:r>
      <w:r w:rsidRPr="005A2606">
        <w:rPr>
          <w:rFonts w:ascii="Arial" w:eastAsia="Times New Roman" w:hAnsi="Arial" w:cs="Arial"/>
          <w:color w:val="222222"/>
          <w:sz w:val="18"/>
          <w:szCs w:val="18"/>
          <w:lang w:eastAsia="es-AR"/>
        </w:rPr>
        <w:br/>
        <w:t xml:space="preserve">A pesar de que se conocen más tipos de demencia, este documento pretende aportar información de ayuda al clínico en el </w:t>
      </w:r>
      <w:proofErr w:type="spellStart"/>
      <w:r w:rsidRPr="005A2606">
        <w:rPr>
          <w:rFonts w:ascii="Arial" w:eastAsia="Times New Roman" w:hAnsi="Arial" w:cs="Arial"/>
          <w:color w:val="222222"/>
          <w:sz w:val="18"/>
          <w:szCs w:val="18"/>
          <w:lang w:eastAsia="es-AR"/>
        </w:rPr>
        <w:t>diagnostico</w:t>
      </w:r>
      <w:proofErr w:type="spellEnd"/>
      <w:r w:rsidRPr="005A2606">
        <w:rPr>
          <w:rFonts w:ascii="Arial" w:eastAsia="Times New Roman" w:hAnsi="Arial" w:cs="Arial"/>
          <w:color w:val="222222"/>
          <w:sz w:val="18"/>
          <w:szCs w:val="18"/>
          <w:lang w:eastAsia="es-AR"/>
        </w:rPr>
        <w:t xml:space="preserve"> diferencial de las entidades más frecuentes, cada una descrita en una guía específica: demencia tipo Alzheimer (</w:t>
      </w:r>
      <w:hyperlink r:id="rId16" w:tgtFrame="_blank" w:history="1">
        <w:r w:rsidRPr="005A2606">
          <w:rPr>
            <w:rFonts w:ascii="Arial" w:eastAsia="Times New Roman" w:hAnsi="Arial" w:cs="Arial"/>
            <w:color w:val="008888"/>
            <w:sz w:val="18"/>
            <w:szCs w:val="18"/>
            <w:u w:val="single"/>
            <w:lang w:eastAsia="es-AR"/>
          </w:rPr>
          <w:t>DTA</w:t>
        </w:r>
      </w:hyperlink>
      <w:r w:rsidRPr="005A2606">
        <w:rPr>
          <w:rFonts w:ascii="Arial" w:eastAsia="Times New Roman" w:hAnsi="Arial" w:cs="Arial"/>
          <w:color w:val="222222"/>
          <w:sz w:val="18"/>
          <w:szCs w:val="18"/>
          <w:lang w:eastAsia="es-AR"/>
        </w:rPr>
        <w:t>), deterioro cognitivo vascular (</w:t>
      </w:r>
      <w:hyperlink r:id="rId17" w:tgtFrame="_blank" w:history="1">
        <w:r w:rsidRPr="005A2606">
          <w:rPr>
            <w:rFonts w:ascii="Arial" w:eastAsia="Times New Roman" w:hAnsi="Arial" w:cs="Arial"/>
            <w:color w:val="008888"/>
            <w:sz w:val="18"/>
            <w:szCs w:val="18"/>
            <w:u w:val="single"/>
            <w:lang w:eastAsia="es-AR"/>
          </w:rPr>
          <w:t>DV</w:t>
        </w:r>
      </w:hyperlink>
      <w:r w:rsidRPr="005A2606">
        <w:rPr>
          <w:rFonts w:ascii="Arial" w:eastAsia="Times New Roman" w:hAnsi="Arial" w:cs="Arial"/>
          <w:color w:val="222222"/>
          <w:sz w:val="18"/>
          <w:szCs w:val="18"/>
          <w:lang w:eastAsia="es-AR"/>
        </w:rPr>
        <w:t xml:space="preserve">), demencia por cuerpos de </w:t>
      </w:r>
      <w:proofErr w:type="spellStart"/>
      <w:r w:rsidRPr="005A2606">
        <w:rPr>
          <w:rFonts w:ascii="Arial" w:eastAsia="Times New Roman" w:hAnsi="Arial" w:cs="Arial"/>
          <w:color w:val="222222"/>
          <w:sz w:val="18"/>
          <w:szCs w:val="18"/>
          <w:lang w:eastAsia="es-AR"/>
        </w:rPr>
        <w:t>Lewy</w:t>
      </w:r>
      <w:proofErr w:type="spellEnd"/>
      <w:r w:rsidRPr="005A2606">
        <w:rPr>
          <w:rFonts w:ascii="Arial" w:eastAsia="Times New Roman" w:hAnsi="Arial" w:cs="Arial"/>
          <w:color w:val="222222"/>
          <w:sz w:val="18"/>
          <w:szCs w:val="18"/>
          <w:lang w:eastAsia="es-AR"/>
        </w:rPr>
        <w:t xml:space="preserve"> (</w:t>
      </w:r>
      <w:hyperlink r:id="rId18" w:tgtFrame="_blank" w:history="1">
        <w:r w:rsidRPr="005A2606">
          <w:rPr>
            <w:rFonts w:ascii="Arial" w:eastAsia="Times New Roman" w:hAnsi="Arial" w:cs="Arial"/>
            <w:color w:val="008888"/>
            <w:sz w:val="18"/>
            <w:szCs w:val="18"/>
            <w:u w:val="single"/>
            <w:lang w:eastAsia="es-AR"/>
          </w:rPr>
          <w:t>DL</w:t>
        </w:r>
      </w:hyperlink>
      <w:r w:rsidRPr="005A2606">
        <w:rPr>
          <w:rFonts w:ascii="Arial" w:eastAsia="Times New Roman" w:hAnsi="Arial" w:cs="Arial"/>
          <w:color w:val="222222"/>
          <w:sz w:val="18"/>
          <w:szCs w:val="18"/>
          <w:lang w:eastAsia="es-AR"/>
        </w:rPr>
        <w:t xml:space="preserve">) y </w:t>
      </w:r>
      <w:proofErr w:type="spellStart"/>
      <w:r w:rsidRPr="005A2606">
        <w:rPr>
          <w:rFonts w:ascii="Arial" w:eastAsia="Times New Roman" w:hAnsi="Arial" w:cs="Arial"/>
          <w:color w:val="222222"/>
          <w:sz w:val="18"/>
          <w:szCs w:val="18"/>
          <w:lang w:eastAsia="es-AR"/>
        </w:rPr>
        <w:t>frontotemporal</w:t>
      </w:r>
      <w:proofErr w:type="spellEnd"/>
      <w:r w:rsidRPr="005A2606">
        <w:rPr>
          <w:rFonts w:ascii="Arial" w:eastAsia="Times New Roman" w:hAnsi="Arial" w:cs="Arial"/>
          <w:color w:val="222222"/>
          <w:sz w:val="18"/>
          <w:szCs w:val="18"/>
          <w:lang w:eastAsia="es-AR"/>
        </w:rPr>
        <w:t xml:space="preserve"> (</w:t>
      </w:r>
      <w:hyperlink r:id="rId19" w:tgtFrame="_blank" w:history="1">
        <w:r w:rsidRPr="005A2606">
          <w:rPr>
            <w:rFonts w:ascii="Arial" w:eastAsia="Times New Roman" w:hAnsi="Arial" w:cs="Arial"/>
            <w:color w:val="008888"/>
            <w:sz w:val="18"/>
            <w:szCs w:val="18"/>
            <w:u w:val="single"/>
            <w:lang w:eastAsia="es-AR"/>
          </w:rPr>
          <w:t>DFT</w:t>
        </w:r>
      </w:hyperlink>
      <w:r w:rsidRPr="005A2606">
        <w:rPr>
          <w:rFonts w:ascii="Arial" w:eastAsia="Times New Roman" w:hAnsi="Arial" w:cs="Arial"/>
          <w:color w:val="222222"/>
          <w:sz w:val="18"/>
          <w:szCs w:val="18"/>
          <w:lang w:eastAsia="es-AR"/>
        </w:rPr>
        <w:t xml:space="preserve">), en base a las manifestaciones clínicas más características y relevantes así como a las pruebas que pueden llevarse a cabo en las consultas de atención primaria (AP) y que en ocasiones pueden apoyar el diagnóstico a favor de una u otra entidad. No profundizamos en pruebas neuropsicológicas complejas a pesar de su utilidad para diferenciar algunos subtipos de demencia. Tampoco mencionamos las diferencias en las pruebas de </w:t>
      </w:r>
      <w:proofErr w:type="spellStart"/>
      <w:r w:rsidRPr="005A2606">
        <w:rPr>
          <w:rFonts w:ascii="Arial" w:eastAsia="Times New Roman" w:hAnsi="Arial" w:cs="Arial"/>
          <w:color w:val="222222"/>
          <w:sz w:val="18"/>
          <w:szCs w:val="18"/>
          <w:lang w:eastAsia="es-AR"/>
        </w:rPr>
        <w:t>neuroimagen</w:t>
      </w:r>
      <w:proofErr w:type="spellEnd"/>
      <w:r w:rsidRPr="005A2606">
        <w:rPr>
          <w:rFonts w:ascii="Arial" w:eastAsia="Times New Roman" w:hAnsi="Arial" w:cs="Arial"/>
          <w:color w:val="222222"/>
          <w:sz w:val="18"/>
          <w:szCs w:val="18"/>
          <w:lang w:eastAsia="es-AR"/>
        </w:rPr>
        <w:t xml:space="preserve"> ni las indicaciones de los tratamientos de cada una de ellas por ser información incluida en sus guías respectivas. </w:t>
      </w:r>
    </w:p>
    <w:p w:rsidR="005A2606" w:rsidRPr="005A2606" w:rsidRDefault="005A2606" w:rsidP="005A260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0" w:anchor="top" w:tgtFrame="_blank" w:history="1">
        <w:proofErr w:type="gramStart"/>
        <w:r w:rsidRPr="005A2606">
          <w:rPr>
            <w:rFonts w:ascii="Arial" w:eastAsia="Times New Roman" w:hAnsi="Arial" w:cs="Arial"/>
            <w:b/>
            <w:bCs/>
            <w:color w:val="008888"/>
            <w:sz w:val="18"/>
            <w:szCs w:val="18"/>
            <w:u w:val="single"/>
            <w:bdr w:val="none" w:sz="0" w:space="0" w:color="auto" w:frame="1"/>
            <w:lang w:eastAsia="es-AR"/>
          </w:rPr>
          <w:t>subir</w:t>
        </w:r>
        <w:proofErr w:type="gramEnd"/>
      </w:hyperlink>
    </w:p>
    <w:p w:rsidR="005A2606" w:rsidRPr="005A2606" w:rsidRDefault="005A2606" w:rsidP="005A260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1" w:name="x_21120"/>
      <w:bookmarkEnd w:id="1"/>
      <w:r w:rsidRPr="005A2606">
        <w:rPr>
          <w:rFonts w:ascii="Arial" w:eastAsia="Times New Roman" w:hAnsi="Arial" w:cs="Arial"/>
          <w:b/>
          <w:bCs/>
          <w:color w:val="008888"/>
          <w:sz w:val="21"/>
          <w:szCs w:val="21"/>
          <w:lang w:eastAsia="es-AR"/>
        </w:rPr>
        <w:t>¿Cuáles son sus factores epidemiológicos y de riesgo?</w:t>
      </w:r>
    </w:p>
    <w:p w:rsidR="005A2606" w:rsidRPr="005A2606" w:rsidRDefault="005A2606" w:rsidP="005A2606">
      <w:pPr>
        <w:shd w:val="clear" w:color="auto" w:fill="FFFFFF"/>
        <w:spacing w:after="240" w:line="255" w:lineRule="atLeast"/>
        <w:textAlignment w:val="baseline"/>
        <w:rPr>
          <w:rFonts w:ascii="Arial" w:eastAsia="Times New Roman" w:hAnsi="Arial" w:cs="Arial"/>
          <w:color w:val="222222"/>
          <w:sz w:val="18"/>
          <w:szCs w:val="18"/>
          <w:lang w:eastAsia="es-AR"/>
        </w:rPr>
      </w:pPr>
      <w:r w:rsidRPr="005A2606">
        <w:rPr>
          <w:rFonts w:ascii="Arial" w:eastAsia="Times New Roman" w:hAnsi="Arial" w:cs="Arial"/>
          <w:b/>
          <w:bCs/>
          <w:color w:val="222222"/>
          <w:sz w:val="18"/>
          <w:szCs w:val="18"/>
          <w:bdr w:val="none" w:sz="0" w:space="0" w:color="auto" w:frame="1"/>
          <w:lang w:eastAsia="es-AR"/>
        </w:rPr>
        <w:br/>
        <w:t>DTA: </w:t>
      </w:r>
      <w:r w:rsidRPr="005A2606">
        <w:rPr>
          <w:rFonts w:ascii="Arial" w:eastAsia="Times New Roman" w:hAnsi="Arial" w:cs="Arial"/>
          <w:color w:val="222222"/>
          <w:sz w:val="18"/>
          <w:szCs w:val="18"/>
          <w:lang w:eastAsia="es-AR"/>
        </w:rPr>
        <w:t xml:space="preserve">es la más frecuente, causa del 60-70% de todas las demencias y afecta más a las mujeres. La edad es el principal factor de riesgo con un aumento exponencial de su prevalencia e incidencia, otros factores son: antecedentes familiares de primer grado de demencia, factores vasculares y genéticos, como la presencia del alelo E4 en el gen APOE (Van der </w:t>
      </w:r>
      <w:proofErr w:type="spellStart"/>
      <w:r w:rsidRPr="005A2606">
        <w:rPr>
          <w:rFonts w:ascii="Arial" w:eastAsia="Times New Roman" w:hAnsi="Arial" w:cs="Arial"/>
          <w:color w:val="222222"/>
          <w:sz w:val="18"/>
          <w:szCs w:val="18"/>
          <w:lang w:eastAsia="es-AR"/>
        </w:rPr>
        <w:t>Flier</w:t>
      </w:r>
      <w:proofErr w:type="spellEnd"/>
      <w:r w:rsidRPr="005A2606">
        <w:rPr>
          <w:rFonts w:ascii="Arial" w:eastAsia="Times New Roman" w:hAnsi="Arial" w:cs="Arial"/>
          <w:color w:val="222222"/>
          <w:sz w:val="18"/>
          <w:szCs w:val="18"/>
          <w:lang w:eastAsia="es-AR"/>
        </w:rPr>
        <w:t xml:space="preserve"> WM, 2005; </w:t>
      </w:r>
      <w:proofErr w:type="spellStart"/>
      <w:r w:rsidRPr="005A2606">
        <w:rPr>
          <w:rFonts w:ascii="Arial" w:eastAsia="Times New Roman" w:hAnsi="Arial" w:cs="Arial"/>
          <w:color w:val="222222"/>
          <w:sz w:val="18"/>
          <w:szCs w:val="18"/>
          <w:lang w:eastAsia="es-AR"/>
        </w:rPr>
        <w:t>Ritchie</w:t>
      </w:r>
      <w:proofErr w:type="spellEnd"/>
      <w:r w:rsidRPr="005A2606">
        <w:rPr>
          <w:rFonts w:ascii="Arial" w:eastAsia="Times New Roman" w:hAnsi="Arial" w:cs="Arial"/>
          <w:color w:val="222222"/>
          <w:sz w:val="18"/>
          <w:szCs w:val="18"/>
          <w:lang w:eastAsia="es-AR"/>
        </w:rPr>
        <w:t xml:space="preserve"> K, 2002).</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DV: </w:t>
      </w:r>
      <w:r w:rsidRPr="005A2606">
        <w:rPr>
          <w:rFonts w:ascii="Arial" w:eastAsia="Times New Roman" w:hAnsi="Arial" w:cs="Arial"/>
          <w:color w:val="222222"/>
          <w:sz w:val="18"/>
          <w:szCs w:val="18"/>
          <w:lang w:eastAsia="es-AR"/>
        </w:rPr>
        <w:t xml:space="preserve">prevalencia variable del 10-50% de todos los casos de demencia. Engloba todas las formas de deterioro cognitivo y de demencia de causa vascular. Son factores de riesgo: la edad, sexo masculino, hipertensión, infarto de miocardio, cardiopatía isquémica, diabetes, arteriosclerosis generalizada, tabaquismo, </w:t>
      </w:r>
      <w:proofErr w:type="spellStart"/>
      <w:r w:rsidRPr="005A2606">
        <w:rPr>
          <w:rFonts w:ascii="Arial" w:eastAsia="Times New Roman" w:hAnsi="Arial" w:cs="Arial"/>
          <w:color w:val="222222"/>
          <w:sz w:val="18"/>
          <w:szCs w:val="18"/>
          <w:lang w:eastAsia="es-AR"/>
        </w:rPr>
        <w:t>hiperlipemia</w:t>
      </w:r>
      <w:proofErr w:type="spellEnd"/>
      <w:r w:rsidRPr="005A2606">
        <w:rPr>
          <w:rFonts w:ascii="Arial" w:eastAsia="Times New Roman" w:hAnsi="Arial" w:cs="Arial"/>
          <w:color w:val="222222"/>
          <w:sz w:val="18"/>
          <w:szCs w:val="18"/>
          <w:lang w:eastAsia="es-AR"/>
        </w:rPr>
        <w:t xml:space="preserve"> y antecedentes personales de ictus.</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DL: </w:t>
      </w:r>
      <w:r w:rsidRPr="005A2606">
        <w:rPr>
          <w:rFonts w:ascii="Arial" w:eastAsia="Times New Roman" w:hAnsi="Arial" w:cs="Arial"/>
          <w:color w:val="222222"/>
          <w:sz w:val="18"/>
          <w:szCs w:val="18"/>
          <w:lang w:eastAsia="es-AR"/>
        </w:rPr>
        <w:t>es la segunda causa de demencia degenerativa y la tercera causa más frecuente de todas las formas de demencias. Supone el 10-15% de todos los casos y afecta sobre todo a población mayor de 65 años (</w:t>
      </w:r>
      <w:proofErr w:type="spellStart"/>
      <w:r w:rsidRPr="005A2606">
        <w:rPr>
          <w:rFonts w:ascii="Arial" w:eastAsia="Times New Roman" w:hAnsi="Arial" w:cs="Arial"/>
          <w:color w:val="222222"/>
          <w:sz w:val="18"/>
          <w:szCs w:val="18"/>
          <w:lang w:eastAsia="es-AR"/>
        </w:rPr>
        <w:t>Sorbi</w:t>
      </w:r>
      <w:proofErr w:type="spellEnd"/>
      <w:r w:rsidRPr="005A2606">
        <w:rPr>
          <w:rFonts w:ascii="Arial" w:eastAsia="Times New Roman" w:hAnsi="Arial" w:cs="Arial"/>
          <w:color w:val="222222"/>
          <w:sz w:val="18"/>
          <w:szCs w:val="18"/>
          <w:lang w:eastAsia="es-AR"/>
        </w:rPr>
        <w:t xml:space="preserve"> S, 2012).</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DFT: </w:t>
      </w:r>
      <w:r w:rsidRPr="005A2606">
        <w:rPr>
          <w:rFonts w:ascii="Arial" w:eastAsia="Times New Roman" w:hAnsi="Arial" w:cs="Arial"/>
          <w:color w:val="222222"/>
          <w:sz w:val="18"/>
          <w:szCs w:val="18"/>
          <w:lang w:eastAsia="es-AR"/>
        </w:rPr>
        <w:t xml:space="preserve">de forma característica tiene una edad de comienzo más temprana que las otras demencias y suele </w:t>
      </w:r>
      <w:r w:rsidRPr="005A2606">
        <w:rPr>
          <w:rFonts w:ascii="Arial" w:eastAsia="Times New Roman" w:hAnsi="Arial" w:cs="Arial"/>
          <w:color w:val="222222"/>
          <w:sz w:val="18"/>
          <w:szCs w:val="18"/>
          <w:lang w:eastAsia="es-AR"/>
        </w:rPr>
        <w:lastRenderedPageBreak/>
        <w:t>iniciarse en la década de los 60. Con una prevalencia de 1-15/100.000 habitantes por debajo de los 65 años (</w:t>
      </w:r>
      <w:proofErr w:type="spellStart"/>
      <w:r w:rsidRPr="005A2606">
        <w:rPr>
          <w:rFonts w:ascii="Arial" w:eastAsia="Times New Roman" w:hAnsi="Arial" w:cs="Arial"/>
          <w:color w:val="222222"/>
          <w:sz w:val="18"/>
          <w:szCs w:val="18"/>
          <w:lang w:eastAsia="es-AR"/>
        </w:rPr>
        <w:t>Sorbi</w:t>
      </w:r>
      <w:proofErr w:type="spellEnd"/>
      <w:r w:rsidRPr="005A2606">
        <w:rPr>
          <w:rFonts w:ascii="Arial" w:eastAsia="Times New Roman" w:hAnsi="Arial" w:cs="Arial"/>
          <w:color w:val="222222"/>
          <w:sz w:val="18"/>
          <w:szCs w:val="18"/>
          <w:lang w:eastAsia="es-AR"/>
        </w:rPr>
        <w:t xml:space="preserve"> S, 2012). Engloba a diferentes entidades con distintas manifestaciones clínicas (ver guía </w:t>
      </w:r>
      <w:hyperlink r:id="rId21" w:tgtFrame="_blank" w:history="1">
        <w:r w:rsidRPr="005A2606">
          <w:rPr>
            <w:rFonts w:ascii="Arial" w:eastAsia="Times New Roman" w:hAnsi="Arial" w:cs="Arial"/>
            <w:color w:val="008888"/>
            <w:sz w:val="18"/>
            <w:szCs w:val="18"/>
            <w:u w:val="single"/>
            <w:lang w:eastAsia="es-AR"/>
          </w:rPr>
          <w:t>DFT</w:t>
        </w:r>
      </w:hyperlink>
      <w:r w:rsidRPr="005A2606">
        <w:rPr>
          <w:rFonts w:ascii="Arial" w:eastAsia="Times New Roman" w:hAnsi="Arial" w:cs="Arial"/>
          <w:color w:val="222222"/>
          <w:sz w:val="18"/>
          <w:szCs w:val="18"/>
          <w:lang w:eastAsia="es-AR"/>
        </w:rPr>
        <w:t>).</w:t>
      </w:r>
    </w:p>
    <w:tbl>
      <w:tblPr>
        <w:tblW w:w="4500" w:type="pct"/>
        <w:jc w:val="center"/>
        <w:tblBorders>
          <w:top w:val="single" w:sz="2" w:space="0" w:color="008888"/>
          <w:left w:val="single" w:sz="2" w:space="0" w:color="008888"/>
          <w:bottom w:val="single" w:sz="2" w:space="0" w:color="008888"/>
          <w:right w:val="single" w:sz="2" w:space="0" w:color="008888"/>
        </w:tblBorders>
        <w:shd w:val="clear" w:color="auto" w:fill="F9F9F9"/>
        <w:tblCellMar>
          <w:left w:w="0" w:type="dxa"/>
          <w:right w:w="0" w:type="dxa"/>
        </w:tblCellMar>
        <w:tblLook w:val="04A0" w:firstRow="1" w:lastRow="0" w:firstColumn="1" w:lastColumn="0" w:noHBand="0" w:noVBand="1"/>
      </w:tblPr>
      <w:tblGrid>
        <w:gridCol w:w="1048"/>
        <w:gridCol w:w="2146"/>
        <w:gridCol w:w="1911"/>
        <w:gridCol w:w="1177"/>
        <w:gridCol w:w="1364"/>
      </w:tblGrid>
      <w:tr w:rsidR="005A2606" w:rsidRPr="005A2606" w:rsidTr="005A2606">
        <w:trPr>
          <w:jc w:val="center"/>
        </w:trPr>
        <w:tc>
          <w:tcPr>
            <w:tcW w:w="0" w:type="auto"/>
            <w:gridSpan w:val="5"/>
            <w:tcBorders>
              <w:top w:val="nil"/>
              <w:left w:val="nil"/>
              <w:bottom w:val="nil"/>
              <w:right w:val="nil"/>
            </w:tcBorders>
            <w:shd w:val="clear" w:color="auto" w:fill="008888"/>
            <w:tcMar>
              <w:top w:w="75" w:type="dxa"/>
              <w:left w:w="75" w:type="dxa"/>
              <w:bottom w:w="75" w:type="dxa"/>
              <w:right w:w="75" w:type="dxa"/>
            </w:tcMar>
            <w:vAlign w:val="center"/>
            <w:hideMark/>
          </w:tcPr>
          <w:p w:rsidR="005A2606" w:rsidRPr="005A2606" w:rsidRDefault="005A2606" w:rsidP="005A2606">
            <w:pPr>
              <w:spacing w:after="0" w:line="240" w:lineRule="auto"/>
              <w:rPr>
                <w:rFonts w:ascii="Verdana" w:eastAsia="Times New Roman" w:hAnsi="Verdana" w:cs="Times New Roman"/>
                <w:color w:val="FFFFFF"/>
                <w:sz w:val="15"/>
                <w:szCs w:val="15"/>
                <w:lang w:eastAsia="es-AR"/>
              </w:rPr>
            </w:pPr>
            <w:r w:rsidRPr="005A2606">
              <w:rPr>
                <w:rFonts w:ascii="Arial" w:eastAsia="Times New Roman" w:hAnsi="Arial" w:cs="Arial"/>
                <w:b/>
                <w:bCs/>
                <w:color w:val="FFFFFF"/>
                <w:sz w:val="18"/>
                <w:szCs w:val="18"/>
                <w:bdr w:val="none" w:sz="0" w:space="0" w:color="auto" w:frame="1"/>
                <w:lang w:eastAsia="es-AR"/>
              </w:rPr>
              <w:t> Tabla 1. Cuadro resumen de factores epidemiológicos y de riesgo de los diferentes tipos de demencia</w:t>
            </w:r>
          </w:p>
        </w:tc>
      </w:tr>
      <w:tr w:rsidR="005A2606" w:rsidRPr="005A2606" w:rsidTr="005A2606">
        <w:trPr>
          <w:jc w:val="center"/>
        </w:trPr>
        <w:tc>
          <w:tcPr>
            <w:tcW w:w="0" w:type="auto"/>
            <w:tcBorders>
              <w:top w:val="nil"/>
              <w:left w:val="nil"/>
              <w:bottom w:val="dashed" w:sz="6" w:space="0" w:color="CCCCCC"/>
              <w:right w:val="dashed" w:sz="6" w:space="0" w:color="CCCCCC"/>
            </w:tcBorders>
            <w:shd w:val="clear" w:color="auto" w:fill="E5E5E5"/>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 </w:t>
            </w:r>
          </w:p>
        </w:tc>
        <w:tc>
          <w:tcPr>
            <w:tcW w:w="0" w:type="auto"/>
            <w:tcBorders>
              <w:top w:val="nil"/>
              <w:left w:val="nil"/>
              <w:bottom w:val="dashed" w:sz="6" w:space="0" w:color="CCCCCC"/>
              <w:right w:val="dashed" w:sz="6" w:space="0" w:color="CCCCCC"/>
            </w:tcBorders>
            <w:shd w:val="clear" w:color="auto" w:fill="E5E5E5"/>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DTA</w:t>
            </w:r>
          </w:p>
        </w:tc>
        <w:tc>
          <w:tcPr>
            <w:tcW w:w="0" w:type="auto"/>
            <w:tcBorders>
              <w:top w:val="nil"/>
              <w:left w:val="nil"/>
              <w:bottom w:val="dashed" w:sz="6" w:space="0" w:color="CCCCCC"/>
              <w:right w:val="dashed" w:sz="6" w:space="0" w:color="CCCCCC"/>
            </w:tcBorders>
            <w:shd w:val="clear" w:color="auto" w:fill="E5E5E5"/>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DV</w:t>
            </w:r>
          </w:p>
        </w:tc>
        <w:tc>
          <w:tcPr>
            <w:tcW w:w="0" w:type="auto"/>
            <w:tcBorders>
              <w:top w:val="nil"/>
              <w:left w:val="nil"/>
              <w:bottom w:val="dashed" w:sz="6" w:space="0" w:color="CCCCCC"/>
              <w:right w:val="dashed" w:sz="6" w:space="0" w:color="CCCCCC"/>
            </w:tcBorders>
            <w:shd w:val="clear" w:color="auto" w:fill="E5E5E5"/>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DL</w:t>
            </w:r>
          </w:p>
        </w:tc>
        <w:tc>
          <w:tcPr>
            <w:tcW w:w="0" w:type="auto"/>
            <w:tcBorders>
              <w:top w:val="nil"/>
              <w:left w:val="nil"/>
              <w:bottom w:val="dashed" w:sz="6" w:space="0" w:color="CCCCCC"/>
              <w:right w:val="dashed" w:sz="6" w:space="0" w:color="CCCCCC"/>
            </w:tcBorders>
            <w:shd w:val="clear" w:color="auto" w:fill="E5E5E5"/>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DFT</w:t>
            </w:r>
          </w:p>
        </w:tc>
      </w:tr>
      <w:tr w:rsidR="005A2606" w:rsidRPr="005A2606" w:rsidTr="005A2606">
        <w:trPr>
          <w:jc w:val="center"/>
        </w:trPr>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Frecuencia</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60-70% de todas las demencias.</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10-50% de todas las demencias.</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10-15% de todas las demencias.</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Menos frecuente.</w:t>
            </w:r>
          </w:p>
        </w:tc>
      </w:tr>
      <w:tr w:rsidR="005A2606" w:rsidRPr="005A2606" w:rsidTr="005A2606">
        <w:trPr>
          <w:jc w:val="center"/>
        </w:trPr>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Edad</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&gt;65</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Población anciana.</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&gt;60 años</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La más frecuente antes de los 65 años.</w:t>
            </w:r>
          </w:p>
        </w:tc>
      </w:tr>
      <w:tr w:rsidR="005A2606" w:rsidRPr="005A2606" w:rsidTr="005A2606">
        <w:trPr>
          <w:jc w:val="center"/>
        </w:trPr>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Sexo</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Mujeres</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Más frecuente en varones antes de los 80 y en mujeres a partir de esta edad.</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Puede ser más frecuente en varones.</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Similar en ambos sexos.</w:t>
            </w:r>
          </w:p>
        </w:tc>
      </w:tr>
      <w:tr w:rsidR="005A2606" w:rsidRPr="005A2606" w:rsidTr="005A2606">
        <w:trPr>
          <w:jc w:val="center"/>
        </w:trPr>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Factores riesgo</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Edad, antecedentes familiares de primer grado de demencia, factores vasculares y genéticos  (presencia del alelo E4 en el gen APOE).</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 xml:space="preserve">Edad, sexo masculino, hipertensión arterial, infarto de miocardio, cardiopatía isquémica, diabetes, arteriosclerosis, tabaquismo, </w:t>
            </w:r>
            <w:proofErr w:type="spellStart"/>
            <w:r w:rsidRPr="005A2606">
              <w:rPr>
                <w:rFonts w:ascii="Times New Roman" w:eastAsia="Times New Roman" w:hAnsi="Times New Roman" w:cs="Times New Roman"/>
                <w:color w:val="333333"/>
                <w:sz w:val="18"/>
                <w:szCs w:val="18"/>
                <w:lang w:eastAsia="es-AR"/>
              </w:rPr>
              <w:t>hiperlipemia</w:t>
            </w:r>
            <w:proofErr w:type="spellEnd"/>
            <w:r w:rsidRPr="005A2606">
              <w:rPr>
                <w:rFonts w:ascii="Times New Roman" w:eastAsia="Times New Roman" w:hAnsi="Times New Roman" w:cs="Times New Roman"/>
                <w:color w:val="333333"/>
                <w:sz w:val="18"/>
                <w:szCs w:val="18"/>
                <w:lang w:eastAsia="es-AR"/>
              </w:rPr>
              <w:t>, antecedentes de ictus.</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Edad, en algunos casos se han asociado factores genéticos.</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Incidencia familiar elevada. En algunos casos relacionada con enfermedad de neurona motora.</w:t>
            </w:r>
          </w:p>
        </w:tc>
      </w:tr>
    </w:tbl>
    <w:p w:rsidR="005A2606" w:rsidRPr="005A2606" w:rsidRDefault="005A2606" w:rsidP="005A260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2" w:anchor="top" w:tgtFrame="_blank" w:history="1">
        <w:proofErr w:type="gramStart"/>
        <w:r w:rsidRPr="005A2606">
          <w:rPr>
            <w:rFonts w:ascii="Arial" w:eastAsia="Times New Roman" w:hAnsi="Arial" w:cs="Arial"/>
            <w:b/>
            <w:bCs/>
            <w:color w:val="008888"/>
            <w:sz w:val="18"/>
            <w:szCs w:val="18"/>
            <w:u w:val="single"/>
            <w:bdr w:val="none" w:sz="0" w:space="0" w:color="auto" w:frame="1"/>
            <w:lang w:eastAsia="es-AR"/>
          </w:rPr>
          <w:t>subir</w:t>
        </w:r>
        <w:proofErr w:type="gramEnd"/>
      </w:hyperlink>
    </w:p>
    <w:p w:rsidR="005A2606" w:rsidRPr="005A2606" w:rsidRDefault="005A2606" w:rsidP="005A260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2" w:name="x_21121"/>
      <w:bookmarkEnd w:id="2"/>
      <w:r w:rsidRPr="005A2606">
        <w:rPr>
          <w:rFonts w:ascii="Arial" w:eastAsia="Times New Roman" w:hAnsi="Arial" w:cs="Arial"/>
          <w:b/>
          <w:bCs/>
          <w:color w:val="008888"/>
          <w:sz w:val="21"/>
          <w:szCs w:val="21"/>
          <w:lang w:eastAsia="es-AR"/>
        </w:rPr>
        <w:t>¿Cuáles son sus principales manifestaciones clínicas y hallazgos en la exploración física?</w:t>
      </w:r>
    </w:p>
    <w:p w:rsidR="005A2606" w:rsidRPr="005A2606" w:rsidRDefault="005A2606" w:rsidP="005A2606">
      <w:pPr>
        <w:shd w:val="clear" w:color="auto" w:fill="FFFFFF"/>
        <w:spacing w:after="0" w:line="255" w:lineRule="atLeast"/>
        <w:textAlignment w:val="baseline"/>
        <w:rPr>
          <w:rFonts w:ascii="Arial" w:eastAsia="Times New Roman" w:hAnsi="Arial" w:cs="Arial"/>
          <w:color w:val="222222"/>
          <w:sz w:val="18"/>
          <w:szCs w:val="18"/>
          <w:lang w:eastAsia="es-AR"/>
        </w:rPr>
      </w:pPr>
      <w:r w:rsidRPr="005A2606">
        <w:rPr>
          <w:rFonts w:ascii="Arial" w:eastAsia="Times New Roman" w:hAnsi="Arial" w:cs="Arial"/>
          <w:b/>
          <w:bCs/>
          <w:color w:val="222222"/>
          <w:sz w:val="18"/>
          <w:szCs w:val="18"/>
          <w:bdr w:val="none" w:sz="0" w:space="0" w:color="auto" w:frame="1"/>
          <w:lang w:eastAsia="es-AR"/>
        </w:rPr>
        <w:br/>
        <w:t>1. Características diferenciales en el deterioro cognitivo</w:t>
      </w:r>
      <w:r w:rsidRPr="005A2606">
        <w:rPr>
          <w:rFonts w:ascii="Arial" w:eastAsia="Times New Roman" w:hAnsi="Arial" w:cs="Arial"/>
          <w:color w:val="222222"/>
          <w:sz w:val="18"/>
          <w:szCs w:val="18"/>
          <w:lang w:eastAsia="es-AR"/>
        </w:rPr>
        <w:t> (</w:t>
      </w:r>
      <w:proofErr w:type="spellStart"/>
      <w:r w:rsidRPr="005A2606">
        <w:rPr>
          <w:rFonts w:ascii="Arial" w:eastAsia="Times New Roman" w:hAnsi="Arial" w:cs="Arial"/>
          <w:color w:val="222222"/>
          <w:sz w:val="18"/>
          <w:szCs w:val="18"/>
          <w:lang w:eastAsia="es-AR"/>
        </w:rPr>
        <w:t>Sorbi</w:t>
      </w:r>
      <w:proofErr w:type="spellEnd"/>
      <w:r w:rsidRPr="005A2606">
        <w:rPr>
          <w:rFonts w:ascii="Arial" w:eastAsia="Times New Roman" w:hAnsi="Arial" w:cs="Arial"/>
          <w:color w:val="222222"/>
          <w:sz w:val="18"/>
          <w:szCs w:val="18"/>
          <w:lang w:eastAsia="es-AR"/>
        </w:rPr>
        <w:t xml:space="preserve"> S, 2012; </w:t>
      </w:r>
      <w:proofErr w:type="spellStart"/>
      <w:r w:rsidRPr="005A2606">
        <w:rPr>
          <w:rFonts w:ascii="Arial" w:eastAsia="Times New Roman" w:hAnsi="Arial" w:cs="Arial"/>
          <w:color w:val="222222"/>
          <w:sz w:val="18"/>
          <w:szCs w:val="18"/>
          <w:lang w:eastAsia="es-AR"/>
        </w:rPr>
        <w:t>Snowden</w:t>
      </w:r>
      <w:proofErr w:type="spellEnd"/>
      <w:r w:rsidRPr="005A2606">
        <w:rPr>
          <w:rFonts w:ascii="Arial" w:eastAsia="Times New Roman" w:hAnsi="Arial" w:cs="Arial"/>
          <w:color w:val="222222"/>
          <w:sz w:val="18"/>
          <w:szCs w:val="18"/>
          <w:lang w:eastAsia="es-AR"/>
        </w:rPr>
        <w:t xml:space="preserve"> JS, 2011; </w:t>
      </w:r>
      <w:proofErr w:type="spellStart"/>
      <w:r w:rsidRPr="005A2606">
        <w:rPr>
          <w:rFonts w:ascii="Arial" w:eastAsia="Times New Roman" w:hAnsi="Arial" w:cs="Arial"/>
          <w:color w:val="222222"/>
          <w:sz w:val="18"/>
          <w:szCs w:val="18"/>
          <w:lang w:eastAsia="es-AR"/>
        </w:rPr>
        <w:t>Galasko</w:t>
      </w:r>
      <w:proofErr w:type="spellEnd"/>
      <w:r w:rsidRPr="005A2606">
        <w:rPr>
          <w:rFonts w:ascii="Arial" w:eastAsia="Times New Roman" w:hAnsi="Arial" w:cs="Arial"/>
          <w:color w:val="222222"/>
          <w:sz w:val="18"/>
          <w:szCs w:val="18"/>
          <w:lang w:eastAsia="es-AR"/>
        </w:rPr>
        <w:t xml:space="preserve"> D, 2013; </w:t>
      </w:r>
      <w:proofErr w:type="spellStart"/>
      <w:r w:rsidRPr="005A2606">
        <w:rPr>
          <w:rFonts w:ascii="Arial" w:eastAsia="Times New Roman" w:hAnsi="Arial" w:cs="Arial"/>
          <w:color w:val="222222"/>
          <w:sz w:val="18"/>
          <w:szCs w:val="18"/>
          <w:lang w:eastAsia="es-AR"/>
        </w:rPr>
        <w:t>Salloway</w:t>
      </w:r>
      <w:proofErr w:type="spellEnd"/>
      <w:r w:rsidRPr="005A2606">
        <w:rPr>
          <w:rFonts w:ascii="Arial" w:eastAsia="Times New Roman" w:hAnsi="Arial" w:cs="Arial"/>
          <w:color w:val="222222"/>
          <w:sz w:val="18"/>
          <w:szCs w:val="18"/>
          <w:lang w:eastAsia="es-AR"/>
        </w:rPr>
        <w:t xml:space="preserve"> S, 2012; </w:t>
      </w:r>
      <w:proofErr w:type="spellStart"/>
      <w:r w:rsidRPr="005A2606">
        <w:rPr>
          <w:rFonts w:ascii="Arial" w:eastAsia="Times New Roman" w:hAnsi="Arial" w:cs="Arial"/>
          <w:color w:val="222222"/>
          <w:sz w:val="18"/>
          <w:szCs w:val="18"/>
          <w:lang w:eastAsia="es-AR"/>
        </w:rPr>
        <w:t>Feldman</w:t>
      </w:r>
      <w:proofErr w:type="spellEnd"/>
      <w:r w:rsidRPr="005A2606">
        <w:rPr>
          <w:rFonts w:ascii="Arial" w:eastAsia="Times New Roman" w:hAnsi="Arial" w:cs="Arial"/>
          <w:color w:val="222222"/>
          <w:sz w:val="18"/>
          <w:szCs w:val="18"/>
          <w:lang w:eastAsia="es-AR"/>
        </w:rPr>
        <w:t xml:space="preserve"> HH, 2008):</w:t>
      </w:r>
      <w:r w:rsidRPr="005A2606">
        <w:rPr>
          <w:rFonts w:ascii="Arial" w:eastAsia="Times New Roman" w:hAnsi="Arial" w:cs="Arial"/>
          <w:color w:val="222222"/>
          <w:sz w:val="18"/>
          <w:szCs w:val="18"/>
          <w:lang w:eastAsia="es-AR"/>
        </w:rPr>
        <w:br/>
        <w:t> </w:t>
      </w:r>
      <w:r w:rsidRPr="005A2606">
        <w:rPr>
          <w:rFonts w:ascii="Arial" w:eastAsia="Times New Roman" w:hAnsi="Arial" w:cs="Arial"/>
          <w:color w:val="222222"/>
          <w:sz w:val="18"/>
          <w:szCs w:val="18"/>
          <w:lang w:eastAsia="es-AR"/>
        </w:rPr>
        <w:br/>
        <w:t>En la anamnesis del paciente con sospecha de deterioro cognitivo o demencia deberán recogerse las limitaciones en las actividades de la vida diaria mediante información facilitada por el cuidador y explorar las siguientes áreas cognitivas:</w:t>
      </w:r>
      <w:r w:rsidRPr="005A2606">
        <w:rPr>
          <w:rFonts w:ascii="Arial" w:eastAsia="Times New Roman" w:hAnsi="Arial" w:cs="Arial"/>
          <w:color w:val="222222"/>
          <w:sz w:val="18"/>
          <w:szCs w:val="18"/>
          <w:lang w:eastAsia="es-AR"/>
        </w:rPr>
        <w:br/>
        <w:t> </w:t>
      </w:r>
    </w:p>
    <w:p w:rsidR="005A2606" w:rsidRPr="005A2606" w:rsidRDefault="005A2606" w:rsidP="005A2606">
      <w:pPr>
        <w:numPr>
          <w:ilvl w:val="0"/>
          <w:numId w:val="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5A2606">
        <w:rPr>
          <w:rFonts w:ascii="Arial" w:eastAsia="Times New Roman" w:hAnsi="Arial" w:cs="Arial"/>
          <w:i/>
          <w:iCs/>
          <w:color w:val="222222"/>
          <w:sz w:val="18"/>
          <w:szCs w:val="18"/>
          <w:bdr w:val="none" w:sz="0" w:space="0" w:color="auto" w:frame="1"/>
          <w:lang w:eastAsia="es-AR"/>
        </w:rPr>
        <w:t>Memoria: </w:t>
      </w:r>
      <w:r w:rsidRPr="005A2606">
        <w:rPr>
          <w:rFonts w:ascii="Arial" w:eastAsia="Times New Roman" w:hAnsi="Arial" w:cs="Arial"/>
          <w:color w:val="222222"/>
          <w:sz w:val="18"/>
          <w:szCs w:val="18"/>
          <w:lang w:eastAsia="es-AR"/>
        </w:rPr>
        <w:t>es fundamental distinguir el deterioro cognitivo patológico de la afectación de la memoria secundaria debida al envejecimiento natural. No suele ser relevante tener dificultades para acordarse de los nombres de las personas o encontrar las palabras adecuadas para mencionar alguna cosa en un momento determinado y recordarlo más tarde. Es más preocupante la repetición frecuente de la misma pregunta, el olvido de detalles de conversaciones, planes, citas, pagos de recibos a tiempo o detalles de películas vistas recientemente.</w:t>
      </w:r>
    </w:p>
    <w:p w:rsidR="005A2606" w:rsidRPr="005A2606" w:rsidRDefault="005A2606" w:rsidP="005A2606">
      <w:pPr>
        <w:numPr>
          <w:ilvl w:val="0"/>
          <w:numId w:val="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5A2606">
        <w:rPr>
          <w:rFonts w:ascii="Arial" w:eastAsia="Times New Roman" w:hAnsi="Arial" w:cs="Arial"/>
          <w:i/>
          <w:iCs/>
          <w:color w:val="222222"/>
          <w:sz w:val="18"/>
          <w:szCs w:val="18"/>
          <w:bdr w:val="none" w:sz="0" w:space="0" w:color="auto" w:frame="1"/>
          <w:lang w:eastAsia="es-AR"/>
        </w:rPr>
        <w:t>Función ejecutiva: </w:t>
      </w:r>
      <w:r w:rsidRPr="005A2606">
        <w:rPr>
          <w:rFonts w:ascii="Arial" w:eastAsia="Times New Roman" w:hAnsi="Arial" w:cs="Arial"/>
          <w:color w:val="222222"/>
          <w:sz w:val="18"/>
          <w:szCs w:val="18"/>
          <w:lang w:eastAsia="es-AR"/>
        </w:rPr>
        <w:t>tiene relación con el curso del pensamiento, los pacientes con afectación de esta área cognitiva suelen presentar dificultad para iniciar una actividad o llevar a cabo habilidades complejas en el trabajo, en el ocio o en la planificación hacer planes.</w:t>
      </w:r>
    </w:p>
    <w:p w:rsidR="005A2606" w:rsidRPr="005A2606" w:rsidRDefault="005A2606" w:rsidP="005A2606">
      <w:pPr>
        <w:numPr>
          <w:ilvl w:val="0"/>
          <w:numId w:val="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5A2606">
        <w:rPr>
          <w:rFonts w:ascii="Arial" w:eastAsia="Times New Roman" w:hAnsi="Arial" w:cs="Arial"/>
          <w:i/>
          <w:iCs/>
          <w:color w:val="222222"/>
          <w:sz w:val="18"/>
          <w:szCs w:val="18"/>
          <w:bdr w:val="none" w:sz="0" w:space="0" w:color="auto" w:frame="1"/>
          <w:lang w:eastAsia="es-AR"/>
        </w:rPr>
        <w:t xml:space="preserve">Habilidades </w:t>
      </w:r>
      <w:proofErr w:type="spellStart"/>
      <w:r w:rsidRPr="005A2606">
        <w:rPr>
          <w:rFonts w:ascii="Arial" w:eastAsia="Times New Roman" w:hAnsi="Arial" w:cs="Arial"/>
          <w:i/>
          <w:iCs/>
          <w:color w:val="222222"/>
          <w:sz w:val="18"/>
          <w:szCs w:val="18"/>
          <w:bdr w:val="none" w:sz="0" w:space="0" w:color="auto" w:frame="1"/>
          <w:lang w:eastAsia="es-AR"/>
        </w:rPr>
        <w:t>visoespaciales</w:t>
      </w:r>
      <w:proofErr w:type="spellEnd"/>
      <w:r w:rsidRPr="005A2606">
        <w:rPr>
          <w:rFonts w:ascii="Arial" w:eastAsia="Times New Roman" w:hAnsi="Arial" w:cs="Arial"/>
          <w:i/>
          <w:iCs/>
          <w:color w:val="222222"/>
          <w:sz w:val="18"/>
          <w:szCs w:val="18"/>
          <w:bdr w:val="none" w:sz="0" w:space="0" w:color="auto" w:frame="1"/>
          <w:lang w:eastAsia="es-AR"/>
        </w:rPr>
        <w:t>:</w:t>
      </w:r>
      <w:r w:rsidRPr="005A2606">
        <w:rPr>
          <w:rFonts w:ascii="Arial" w:eastAsia="Times New Roman" w:hAnsi="Arial" w:cs="Arial"/>
          <w:color w:val="222222"/>
          <w:sz w:val="18"/>
          <w:szCs w:val="18"/>
          <w:lang w:eastAsia="es-AR"/>
        </w:rPr>
        <w:t> puede manifestarse con dificultad para usar las manos en actividades que requieren su coordinación (usar los teclados, el destornillador o la costura) o para situar objetos en el espacio. Los pacientes sin embargo suelen conservar la capacidad para leer e identificar personas u objetos.</w:t>
      </w:r>
    </w:p>
    <w:p w:rsidR="005A2606" w:rsidRPr="005A2606" w:rsidRDefault="005A2606" w:rsidP="005A2606">
      <w:pPr>
        <w:numPr>
          <w:ilvl w:val="0"/>
          <w:numId w:val="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5A2606">
        <w:rPr>
          <w:rFonts w:ascii="Arial" w:eastAsia="Times New Roman" w:hAnsi="Arial" w:cs="Arial"/>
          <w:i/>
          <w:iCs/>
          <w:color w:val="222222"/>
          <w:sz w:val="18"/>
          <w:szCs w:val="18"/>
          <w:bdr w:val="none" w:sz="0" w:space="0" w:color="auto" w:frame="1"/>
          <w:lang w:eastAsia="es-AR"/>
        </w:rPr>
        <w:t>Habilidades en el comportamiento social:</w:t>
      </w:r>
      <w:r w:rsidRPr="005A2606">
        <w:rPr>
          <w:rFonts w:ascii="Arial" w:eastAsia="Times New Roman" w:hAnsi="Arial" w:cs="Arial"/>
          <w:color w:val="222222"/>
          <w:sz w:val="18"/>
          <w:szCs w:val="18"/>
          <w:lang w:eastAsia="es-AR"/>
        </w:rPr>
        <w:t> también hace referencia a cambios de la personalidad, relaciones interpersonales, aislamiento, pérdida del interés para las actividades sociales, apatía o inercia.</w:t>
      </w:r>
    </w:p>
    <w:p w:rsidR="005A2606" w:rsidRPr="005A2606" w:rsidRDefault="005A2606" w:rsidP="005A2606">
      <w:pPr>
        <w:numPr>
          <w:ilvl w:val="0"/>
          <w:numId w:val="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5A2606">
        <w:rPr>
          <w:rFonts w:ascii="Arial" w:eastAsia="Times New Roman" w:hAnsi="Arial" w:cs="Arial"/>
          <w:i/>
          <w:iCs/>
          <w:color w:val="222222"/>
          <w:sz w:val="18"/>
          <w:szCs w:val="18"/>
          <w:bdr w:val="none" w:sz="0" w:space="0" w:color="auto" w:frame="1"/>
          <w:lang w:eastAsia="es-AR"/>
        </w:rPr>
        <w:lastRenderedPageBreak/>
        <w:t>Lenguaje: </w:t>
      </w:r>
      <w:r w:rsidRPr="005A2606">
        <w:rPr>
          <w:rFonts w:ascii="Arial" w:eastAsia="Times New Roman" w:hAnsi="Arial" w:cs="Arial"/>
          <w:color w:val="222222"/>
          <w:sz w:val="18"/>
          <w:szCs w:val="18"/>
          <w:lang w:eastAsia="es-AR"/>
        </w:rPr>
        <w:t xml:space="preserve">es importante detectar dificultades en la capacidad de identificar, nombrar objetos o personas (anomia), alteraciones en la construcción de frases, en la comprensión, en el uso correcto de las formas gramaticales o en el contenido del lenguaje, fenómenos de circunloquios o </w:t>
      </w:r>
      <w:proofErr w:type="spellStart"/>
      <w:r w:rsidRPr="005A2606">
        <w:rPr>
          <w:rFonts w:ascii="Arial" w:eastAsia="Times New Roman" w:hAnsi="Arial" w:cs="Arial"/>
          <w:color w:val="222222"/>
          <w:sz w:val="18"/>
          <w:szCs w:val="18"/>
          <w:lang w:eastAsia="es-AR"/>
        </w:rPr>
        <w:t>parafrases</w:t>
      </w:r>
      <w:proofErr w:type="spellEnd"/>
      <w:r w:rsidRPr="005A2606">
        <w:rPr>
          <w:rFonts w:ascii="Arial" w:eastAsia="Times New Roman" w:hAnsi="Arial" w:cs="Arial"/>
          <w:color w:val="222222"/>
          <w:sz w:val="18"/>
          <w:szCs w:val="18"/>
          <w:lang w:eastAsia="es-AR"/>
        </w:rPr>
        <w:t>. También es importante presentar atención en la fluidez normal, o en la presencia de un lenguaje enlentecido, observar si las frases son entrecortadas, con disartria o existe dificultad en la emisión de las palabras.       </w:t>
      </w:r>
    </w:p>
    <w:p w:rsidR="005A2606" w:rsidRPr="005A2606" w:rsidRDefault="005A2606" w:rsidP="005A2606">
      <w:pPr>
        <w:shd w:val="clear" w:color="auto" w:fill="FFFFFF"/>
        <w:spacing w:after="0" w:line="255" w:lineRule="atLeast"/>
        <w:textAlignment w:val="baseline"/>
        <w:rPr>
          <w:rFonts w:ascii="Arial" w:eastAsia="Times New Roman" w:hAnsi="Arial" w:cs="Arial"/>
          <w:color w:val="222222"/>
          <w:sz w:val="18"/>
          <w:szCs w:val="18"/>
          <w:lang w:eastAsia="es-AR"/>
        </w:rPr>
      </w:pPr>
      <w:r w:rsidRPr="005A2606">
        <w:rPr>
          <w:rFonts w:ascii="Arial" w:eastAsia="Times New Roman" w:hAnsi="Arial" w:cs="Arial"/>
          <w:color w:val="222222"/>
          <w:sz w:val="18"/>
          <w:szCs w:val="18"/>
          <w:lang w:eastAsia="es-AR"/>
        </w:rPr>
        <w:t> </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DTA: </w:t>
      </w:r>
      <w:r w:rsidRPr="005A2606">
        <w:rPr>
          <w:rFonts w:ascii="Arial" w:eastAsia="Times New Roman" w:hAnsi="Arial" w:cs="Arial"/>
          <w:color w:val="222222"/>
          <w:sz w:val="18"/>
          <w:szCs w:val="18"/>
          <w:lang w:eastAsia="es-AR"/>
        </w:rPr>
        <w:t xml:space="preserve">el curso es insidioso, de progresión gradual y generalmente lenta. Con frecuencia se inicia el deterioro de la memoria episódica (afecta a las experiencias vividas) reciente, aunque con el tiempo también la remota se verá afectada. La pérdida de memoria suele constituir el síntoma principal de la enfermedad. Cuando la DTA se presenta con alteraciones en la construcción del lenguaje puede confundirse con las variantes de afectación del lenguaje de la DFT. Con el tiempo también pueden afectarse las habilidades constructivas y la percepción </w:t>
      </w:r>
      <w:proofErr w:type="spellStart"/>
      <w:r w:rsidRPr="005A2606">
        <w:rPr>
          <w:rFonts w:ascii="Arial" w:eastAsia="Times New Roman" w:hAnsi="Arial" w:cs="Arial"/>
          <w:color w:val="222222"/>
          <w:sz w:val="18"/>
          <w:szCs w:val="18"/>
          <w:lang w:eastAsia="es-AR"/>
        </w:rPr>
        <w:t>visoespacial</w:t>
      </w:r>
      <w:proofErr w:type="spellEnd"/>
      <w:r w:rsidRPr="005A2606">
        <w:rPr>
          <w:rFonts w:ascii="Arial" w:eastAsia="Times New Roman" w:hAnsi="Arial" w:cs="Arial"/>
          <w:color w:val="222222"/>
          <w:sz w:val="18"/>
          <w:szCs w:val="18"/>
          <w:lang w:eastAsia="es-AR"/>
        </w:rPr>
        <w:t>, sin embargo las sociales y del comportamiento suelen permanecer conservadas.</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DV: </w:t>
      </w:r>
      <w:r w:rsidRPr="005A2606">
        <w:rPr>
          <w:rFonts w:ascii="Arial" w:eastAsia="Times New Roman" w:hAnsi="Arial" w:cs="Arial"/>
          <w:color w:val="222222"/>
          <w:sz w:val="18"/>
          <w:szCs w:val="18"/>
          <w:lang w:eastAsia="es-AR"/>
        </w:rPr>
        <w:t>de forma característica el deterioro cognitivo se presenta en brotes escalonados (afectación brusca seguida de periodos de estabilidad), aunque también puede cursar de forma insidiosa. Suelen afectarse primero las funciones ejecutivas y posteriormente la memoria.</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DL: </w:t>
      </w:r>
      <w:r w:rsidRPr="005A2606">
        <w:rPr>
          <w:rFonts w:ascii="Arial" w:eastAsia="Times New Roman" w:hAnsi="Arial" w:cs="Arial"/>
          <w:color w:val="222222"/>
          <w:sz w:val="18"/>
          <w:szCs w:val="18"/>
          <w:lang w:eastAsia="es-AR"/>
        </w:rPr>
        <w:t xml:space="preserve">deterioro cognitivo progresivo, acompañado de alguno de los síntomas principales: alucinaciones visuales recurrentes, fluctuaciones de la conciencia (desconexión del medio) y de la atención. Son hallazgos clínicos sugestivos: la sensibilidad a los neurolépticos y las alteraciones del comportamiento en la fase REM del sueño. Suele ser típica la gran afectación de las habilidades </w:t>
      </w:r>
      <w:proofErr w:type="spellStart"/>
      <w:r w:rsidRPr="005A2606">
        <w:rPr>
          <w:rFonts w:ascii="Arial" w:eastAsia="Times New Roman" w:hAnsi="Arial" w:cs="Arial"/>
          <w:color w:val="222222"/>
          <w:sz w:val="18"/>
          <w:szCs w:val="18"/>
          <w:lang w:eastAsia="es-AR"/>
        </w:rPr>
        <w:t>visoespaciales</w:t>
      </w:r>
      <w:proofErr w:type="spellEnd"/>
      <w:r w:rsidRPr="005A2606">
        <w:rPr>
          <w:rFonts w:ascii="Arial" w:eastAsia="Times New Roman" w:hAnsi="Arial" w:cs="Arial"/>
          <w:color w:val="222222"/>
          <w:sz w:val="18"/>
          <w:szCs w:val="18"/>
          <w:lang w:eastAsia="es-AR"/>
        </w:rPr>
        <w:t>, también pueden observarse en menor medida pérdida de la atención y de las funciones ejecutivas. La memoria suele permanecer relativamente conservada.    </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DFT: </w:t>
      </w:r>
      <w:r w:rsidRPr="005A2606">
        <w:rPr>
          <w:rFonts w:ascii="Arial" w:eastAsia="Times New Roman" w:hAnsi="Arial" w:cs="Arial"/>
          <w:color w:val="222222"/>
          <w:sz w:val="18"/>
          <w:szCs w:val="18"/>
          <w:lang w:eastAsia="es-AR"/>
        </w:rPr>
        <w:t xml:space="preserve">en algunos casos la progresión de la enfermedad puede ser más rápida que en otras formas de demencia. En la variante del comportamiento es característico de las fases iniciales las alteraciones en el comportamiento social, ausencia de conciencia de enfermad, así como importante afectación de las funciones ejecutivas. Las habilidades </w:t>
      </w:r>
      <w:proofErr w:type="spellStart"/>
      <w:r w:rsidRPr="005A2606">
        <w:rPr>
          <w:rFonts w:ascii="Arial" w:eastAsia="Times New Roman" w:hAnsi="Arial" w:cs="Arial"/>
          <w:color w:val="222222"/>
          <w:sz w:val="18"/>
          <w:szCs w:val="18"/>
          <w:lang w:eastAsia="es-AR"/>
        </w:rPr>
        <w:t>visoespaciales</w:t>
      </w:r>
      <w:proofErr w:type="spellEnd"/>
      <w:r w:rsidRPr="005A2606">
        <w:rPr>
          <w:rFonts w:ascii="Arial" w:eastAsia="Times New Roman" w:hAnsi="Arial" w:cs="Arial"/>
          <w:color w:val="222222"/>
          <w:sz w:val="18"/>
          <w:szCs w:val="18"/>
          <w:lang w:eastAsia="es-AR"/>
        </w:rPr>
        <w:t xml:space="preserve"> y la memoria suelen estar conservadas. En las otras formas de DFT (afasia progresiva no fluente y demencia semántica) son más llamativos los cambios en el lenguaje.</w:t>
      </w:r>
      <w:r w:rsidRPr="005A2606">
        <w:rPr>
          <w:rFonts w:ascii="Arial" w:eastAsia="Times New Roman" w:hAnsi="Arial" w:cs="Arial"/>
          <w:color w:val="222222"/>
          <w:sz w:val="18"/>
          <w:szCs w:val="18"/>
          <w:lang w:eastAsia="es-AR"/>
        </w:rPr>
        <w:br/>
        <w:t> </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2. Hallazgos en la exploración neurológica</w:t>
      </w:r>
      <w:r w:rsidRPr="005A2606">
        <w:rPr>
          <w:rFonts w:ascii="Arial" w:eastAsia="Times New Roman" w:hAnsi="Arial" w:cs="Arial"/>
          <w:color w:val="222222"/>
          <w:sz w:val="18"/>
          <w:szCs w:val="18"/>
          <w:lang w:eastAsia="es-AR"/>
        </w:rPr>
        <w:t> (</w:t>
      </w:r>
      <w:proofErr w:type="spellStart"/>
      <w:r w:rsidRPr="005A2606">
        <w:rPr>
          <w:rFonts w:ascii="Arial" w:eastAsia="Times New Roman" w:hAnsi="Arial" w:cs="Arial"/>
          <w:color w:val="222222"/>
          <w:sz w:val="18"/>
          <w:szCs w:val="18"/>
          <w:lang w:eastAsia="es-AR"/>
        </w:rPr>
        <w:t>Sorbi</w:t>
      </w:r>
      <w:proofErr w:type="spellEnd"/>
      <w:r w:rsidRPr="005A2606">
        <w:rPr>
          <w:rFonts w:ascii="Arial" w:eastAsia="Times New Roman" w:hAnsi="Arial" w:cs="Arial"/>
          <w:color w:val="222222"/>
          <w:sz w:val="18"/>
          <w:szCs w:val="18"/>
          <w:lang w:eastAsia="es-AR"/>
        </w:rPr>
        <w:t xml:space="preserve"> S, 2012; </w:t>
      </w:r>
      <w:proofErr w:type="spellStart"/>
      <w:r w:rsidRPr="005A2606">
        <w:rPr>
          <w:rFonts w:ascii="Arial" w:eastAsia="Times New Roman" w:hAnsi="Arial" w:cs="Arial"/>
          <w:color w:val="222222"/>
          <w:sz w:val="18"/>
          <w:szCs w:val="18"/>
          <w:lang w:eastAsia="es-AR"/>
        </w:rPr>
        <w:t>Galasko</w:t>
      </w:r>
      <w:proofErr w:type="spellEnd"/>
      <w:r w:rsidRPr="005A2606">
        <w:rPr>
          <w:rFonts w:ascii="Arial" w:eastAsia="Times New Roman" w:hAnsi="Arial" w:cs="Arial"/>
          <w:color w:val="222222"/>
          <w:sz w:val="18"/>
          <w:szCs w:val="18"/>
          <w:lang w:eastAsia="es-AR"/>
        </w:rPr>
        <w:t xml:space="preserve"> D, 2013; </w:t>
      </w:r>
      <w:proofErr w:type="spellStart"/>
      <w:r w:rsidRPr="005A2606">
        <w:rPr>
          <w:rFonts w:ascii="Arial" w:eastAsia="Times New Roman" w:hAnsi="Arial" w:cs="Arial"/>
          <w:color w:val="222222"/>
          <w:sz w:val="18"/>
          <w:szCs w:val="18"/>
          <w:lang w:eastAsia="es-AR"/>
        </w:rPr>
        <w:t>Snowden</w:t>
      </w:r>
      <w:proofErr w:type="spellEnd"/>
      <w:r w:rsidRPr="005A2606">
        <w:rPr>
          <w:rFonts w:ascii="Arial" w:eastAsia="Times New Roman" w:hAnsi="Arial" w:cs="Arial"/>
          <w:color w:val="222222"/>
          <w:sz w:val="18"/>
          <w:szCs w:val="18"/>
          <w:lang w:eastAsia="es-AR"/>
        </w:rPr>
        <w:t xml:space="preserve"> JS, 2011; </w:t>
      </w:r>
      <w:proofErr w:type="spellStart"/>
      <w:r w:rsidRPr="005A2606">
        <w:rPr>
          <w:rFonts w:ascii="Arial" w:eastAsia="Times New Roman" w:hAnsi="Arial" w:cs="Arial"/>
          <w:color w:val="222222"/>
          <w:sz w:val="18"/>
          <w:szCs w:val="18"/>
          <w:lang w:eastAsia="es-AR"/>
        </w:rPr>
        <w:t>Feldman</w:t>
      </w:r>
      <w:proofErr w:type="spellEnd"/>
      <w:r w:rsidRPr="005A2606">
        <w:rPr>
          <w:rFonts w:ascii="Arial" w:eastAsia="Times New Roman" w:hAnsi="Arial" w:cs="Arial"/>
          <w:color w:val="222222"/>
          <w:sz w:val="18"/>
          <w:szCs w:val="18"/>
          <w:lang w:eastAsia="es-AR"/>
        </w:rPr>
        <w:t xml:space="preserve"> HH, 2008):</w:t>
      </w:r>
      <w:r w:rsidRPr="005A2606">
        <w:rPr>
          <w:rFonts w:ascii="Arial" w:eastAsia="Times New Roman" w:hAnsi="Arial" w:cs="Arial"/>
          <w:color w:val="222222"/>
          <w:sz w:val="18"/>
          <w:szCs w:val="18"/>
          <w:lang w:eastAsia="es-AR"/>
        </w:rPr>
        <w:br/>
        <w:t> </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DTA: </w:t>
      </w:r>
      <w:r w:rsidRPr="005A2606">
        <w:rPr>
          <w:rFonts w:ascii="Arial" w:eastAsia="Times New Roman" w:hAnsi="Arial" w:cs="Arial"/>
          <w:color w:val="222222"/>
          <w:sz w:val="18"/>
          <w:szCs w:val="18"/>
          <w:lang w:eastAsia="es-AR"/>
        </w:rPr>
        <w:t>con frecuencia la exploración neurológica es normal.</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DV: </w:t>
      </w:r>
      <w:r w:rsidRPr="005A2606">
        <w:rPr>
          <w:rFonts w:ascii="Arial" w:eastAsia="Times New Roman" w:hAnsi="Arial" w:cs="Arial"/>
          <w:color w:val="222222"/>
          <w:sz w:val="18"/>
          <w:szCs w:val="18"/>
          <w:lang w:eastAsia="es-AR"/>
        </w:rPr>
        <w:t xml:space="preserve">importante prestar atención a la existencia de hallazgos de </w:t>
      </w:r>
      <w:proofErr w:type="spellStart"/>
      <w:r w:rsidRPr="005A2606">
        <w:rPr>
          <w:rFonts w:ascii="Arial" w:eastAsia="Times New Roman" w:hAnsi="Arial" w:cs="Arial"/>
          <w:color w:val="222222"/>
          <w:sz w:val="18"/>
          <w:szCs w:val="18"/>
          <w:lang w:eastAsia="es-AR"/>
        </w:rPr>
        <w:t>focalidad</w:t>
      </w:r>
      <w:proofErr w:type="spellEnd"/>
      <w:r w:rsidRPr="005A2606">
        <w:rPr>
          <w:rFonts w:ascii="Arial" w:eastAsia="Times New Roman" w:hAnsi="Arial" w:cs="Arial"/>
          <w:color w:val="222222"/>
          <w:sz w:val="18"/>
          <w:szCs w:val="18"/>
          <w:lang w:eastAsia="es-AR"/>
        </w:rPr>
        <w:t xml:space="preserve"> neurológica en relación a ictus previo, como </w:t>
      </w:r>
      <w:proofErr w:type="spellStart"/>
      <w:r w:rsidRPr="005A2606">
        <w:rPr>
          <w:rFonts w:ascii="Arial" w:eastAsia="Times New Roman" w:hAnsi="Arial" w:cs="Arial"/>
          <w:color w:val="222222"/>
          <w:sz w:val="18"/>
          <w:szCs w:val="18"/>
          <w:lang w:eastAsia="es-AR"/>
        </w:rPr>
        <w:t>hiperreflexia</w:t>
      </w:r>
      <w:proofErr w:type="spellEnd"/>
      <w:r w:rsidRPr="005A2606">
        <w:rPr>
          <w:rFonts w:ascii="Arial" w:eastAsia="Times New Roman" w:hAnsi="Arial" w:cs="Arial"/>
          <w:color w:val="222222"/>
          <w:sz w:val="18"/>
          <w:szCs w:val="18"/>
          <w:lang w:eastAsia="es-AR"/>
        </w:rPr>
        <w:t xml:space="preserve"> o asimetría de los reflejos, presencia del reflejo extensor plantar, </w:t>
      </w:r>
      <w:proofErr w:type="spellStart"/>
      <w:r w:rsidRPr="005A2606">
        <w:rPr>
          <w:rFonts w:ascii="Arial" w:eastAsia="Times New Roman" w:hAnsi="Arial" w:cs="Arial"/>
          <w:color w:val="222222"/>
          <w:sz w:val="18"/>
          <w:szCs w:val="18"/>
          <w:lang w:eastAsia="es-AR"/>
        </w:rPr>
        <w:t>piramidalismo</w:t>
      </w:r>
      <w:proofErr w:type="spellEnd"/>
      <w:r w:rsidRPr="005A2606">
        <w:rPr>
          <w:rFonts w:ascii="Arial" w:eastAsia="Times New Roman" w:hAnsi="Arial" w:cs="Arial"/>
          <w:color w:val="222222"/>
          <w:sz w:val="18"/>
          <w:szCs w:val="18"/>
          <w:lang w:eastAsia="es-AR"/>
        </w:rPr>
        <w:t xml:space="preserve">, alteraciones en el campo visual o a veces hemiplejias. En la variante que afecta a pequeños vasos con frecuencia puede observarse disartria, </w:t>
      </w:r>
      <w:proofErr w:type="spellStart"/>
      <w:r w:rsidRPr="005A2606">
        <w:rPr>
          <w:rFonts w:ascii="Arial" w:eastAsia="Times New Roman" w:hAnsi="Arial" w:cs="Arial"/>
          <w:color w:val="222222"/>
          <w:sz w:val="18"/>
          <w:szCs w:val="18"/>
          <w:lang w:eastAsia="es-AR"/>
        </w:rPr>
        <w:t>paresia</w:t>
      </w:r>
      <w:proofErr w:type="spellEnd"/>
      <w:r w:rsidRPr="005A2606">
        <w:rPr>
          <w:rFonts w:ascii="Arial" w:eastAsia="Times New Roman" w:hAnsi="Arial" w:cs="Arial"/>
          <w:color w:val="222222"/>
          <w:sz w:val="18"/>
          <w:szCs w:val="18"/>
          <w:lang w:eastAsia="es-AR"/>
        </w:rPr>
        <w:t xml:space="preserve"> y ataxia.</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DL: </w:t>
      </w:r>
      <w:r w:rsidRPr="005A2606">
        <w:rPr>
          <w:rFonts w:ascii="Arial" w:eastAsia="Times New Roman" w:hAnsi="Arial" w:cs="Arial"/>
          <w:color w:val="222222"/>
          <w:sz w:val="18"/>
          <w:szCs w:val="18"/>
          <w:lang w:eastAsia="es-AR"/>
        </w:rPr>
        <w:t xml:space="preserve">síntomas de parkinsonismo como aumento del tono muscular y </w:t>
      </w:r>
      <w:proofErr w:type="spellStart"/>
      <w:r w:rsidRPr="005A2606">
        <w:rPr>
          <w:rFonts w:ascii="Arial" w:eastAsia="Times New Roman" w:hAnsi="Arial" w:cs="Arial"/>
          <w:color w:val="222222"/>
          <w:sz w:val="18"/>
          <w:szCs w:val="18"/>
          <w:lang w:eastAsia="es-AR"/>
        </w:rPr>
        <w:t>bradicinesia</w:t>
      </w:r>
      <w:proofErr w:type="spellEnd"/>
      <w:r w:rsidRPr="005A2606">
        <w:rPr>
          <w:rFonts w:ascii="Arial" w:eastAsia="Times New Roman" w:hAnsi="Arial" w:cs="Arial"/>
          <w:color w:val="222222"/>
          <w:sz w:val="18"/>
          <w:szCs w:val="18"/>
          <w:lang w:eastAsia="es-AR"/>
        </w:rPr>
        <w:t xml:space="preserve">, inestabilidad postural o alteraciones de la marcha pueden estar presentes en fases iniciales; el temblor suele estar ausente. Otros hallazgos posibles en la exploración son las fluctuaciones en el estado mental o incoherencias en el hilo del pensamiento. Las alteraciones en el sistema nervioso autonómico son más frecuentes que en DTA (hipotensión </w:t>
      </w:r>
      <w:proofErr w:type="spellStart"/>
      <w:r w:rsidRPr="005A2606">
        <w:rPr>
          <w:rFonts w:ascii="Arial" w:eastAsia="Times New Roman" w:hAnsi="Arial" w:cs="Arial"/>
          <w:color w:val="222222"/>
          <w:sz w:val="18"/>
          <w:szCs w:val="18"/>
          <w:lang w:eastAsia="es-AR"/>
        </w:rPr>
        <w:t>ortostática</w:t>
      </w:r>
      <w:proofErr w:type="spellEnd"/>
      <w:r w:rsidRPr="005A2606">
        <w:rPr>
          <w:rFonts w:ascii="Arial" w:eastAsia="Times New Roman" w:hAnsi="Arial" w:cs="Arial"/>
          <w:color w:val="222222"/>
          <w:sz w:val="18"/>
          <w:szCs w:val="18"/>
          <w:lang w:eastAsia="es-AR"/>
        </w:rPr>
        <w:t>, incontinencia urinaria, disfunción eréctil, estreñimiento, alteraciones en la deglución o sialorrea).   </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DFT: </w:t>
      </w:r>
      <w:r w:rsidRPr="005A2606">
        <w:rPr>
          <w:rFonts w:ascii="Arial" w:eastAsia="Times New Roman" w:hAnsi="Arial" w:cs="Arial"/>
          <w:color w:val="222222"/>
          <w:sz w:val="18"/>
          <w:szCs w:val="18"/>
          <w:lang w:eastAsia="es-AR"/>
        </w:rPr>
        <w:t>la exploración neurológica suele ser normal. En algunos casos se pueden observar síntomas y signos neurológicos de enfermedad de neurona motora (rigidez muscular, reflejos primitivos como los de garra, hocico o de succión) y de leve parkinsonismo (acinesia, rigidez y temblor). En la variante de afasia progresiva puede observarse dificultad motora en la emisión del lenguaje.</w:t>
      </w:r>
      <w:r w:rsidRPr="005A2606">
        <w:rPr>
          <w:rFonts w:ascii="Arial" w:eastAsia="Times New Roman" w:hAnsi="Arial" w:cs="Arial"/>
          <w:color w:val="222222"/>
          <w:sz w:val="18"/>
          <w:szCs w:val="18"/>
          <w:lang w:eastAsia="es-AR"/>
        </w:rPr>
        <w:br/>
        <w:t> </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 xml:space="preserve">3. </w:t>
      </w:r>
      <w:proofErr w:type="spellStart"/>
      <w:r w:rsidRPr="005A2606">
        <w:rPr>
          <w:rFonts w:ascii="Arial" w:eastAsia="Times New Roman" w:hAnsi="Arial" w:cs="Arial"/>
          <w:b/>
          <w:bCs/>
          <w:color w:val="222222"/>
          <w:sz w:val="18"/>
          <w:szCs w:val="18"/>
          <w:bdr w:val="none" w:sz="0" w:space="0" w:color="auto" w:frame="1"/>
          <w:lang w:eastAsia="es-AR"/>
        </w:rPr>
        <w:t>Sintomas</w:t>
      </w:r>
      <w:proofErr w:type="spellEnd"/>
      <w:r w:rsidRPr="005A2606">
        <w:rPr>
          <w:rFonts w:ascii="Arial" w:eastAsia="Times New Roman" w:hAnsi="Arial" w:cs="Arial"/>
          <w:b/>
          <w:bCs/>
          <w:color w:val="222222"/>
          <w:sz w:val="18"/>
          <w:szCs w:val="18"/>
          <w:bdr w:val="none" w:sz="0" w:space="0" w:color="auto" w:frame="1"/>
          <w:lang w:eastAsia="es-AR"/>
        </w:rPr>
        <w:t xml:space="preserve"> psiquiátricos más característicos </w:t>
      </w:r>
      <w:r w:rsidRPr="005A2606">
        <w:rPr>
          <w:rFonts w:ascii="Arial" w:eastAsia="Times New Roman" w:hAnsi="Arial" w:cs="Arial"/>
          <w:color w:val="222222"/>
          <w:sz w:val="18"/>
          <w:szCs w:val="18"/>
          <w:lang w:eastAsia="es-AR"/>
        </w:rPr>
        <w:t>(</w:t>
      </w:r>
      <w:proofErr w:type="spellStart"/>
      <w:r w:rsidRPr="005A2606">
        <w:rPr>
          <w:rFonts w:ascii="Arial" w:eastAsia="Times New Roman" w:hAnsi="Arial" w:cs="Arial"/>
          <w:color w:val="222222"/>
          <w:sz w:val="18"/>
          <w:szCs w:val="18"/>
          <w:lang w:eastAsia="es-AR"/>
        </w:rPr>
        <w:t>Sorbi</w:t>
      </w:r>
      <w:proofErr w:type="spellEnd"/>
      <w:r w:rsidRPr="005A2606">
        <w:rPr>
          <w:rFonts w:ascii="Arial" w:eastAsia="Times New Roman" w:hAnsi="Arial" w:cs="Arial"/>
          <w:color w:val="222222"/>
          <w:sz w:val="18"/>
          <w:szCs w:val="18"/>
          <w:lang w:eastAsia="es-AR"/>
        </w:rPr>
        <w:t xml:space="preserve"> S, 2012):</w:t>
      </w:r>
      <w:r w:rsidRPr="005A2606">
        <w:rPr>
          <w:rFonts w:ascii="Arial" w:eastAsia="Times New Roman" w:hAnsi="Arial" w:cs="Arial"/>
          <w:color w:val="222222"/>
          <w:sz w:val="18"/>
          <w:szCs w:val="18"/>
          <w:lang w:eastAsia="es-AR"/>
        </w:rPr>
        <w:br/>
        <w:t> </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DTA: </w:t>
      </w:r>
      <w:r w:rsidRPr="005A2606">
        <w:rPr>
          <w:rFonts w:ascii="Arial" w:eastAsia="Times New Roman" w:hAnsi="Arial" w:cs="Arial"/>
          <w:color w:val="222222"/>
          <w:sz w:val="18"/>
          <w:szCs w:val="18"/>
          <w:lang w:eastAsia="es-AR"/>
        </w:rPr>
        <w:t>son frecuentes los cambios de personalidad en las fases iniciales: apatía, humor deprimido o desinterés. Los síntomas psicóticos suelen aparecer en fases más avanzadas.</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DV: </w:t>
      </w:r>
      <w:r w:rsidRPr="005A2606">
        <w:rPr>
          <w:rFonts w:ascii="Arial" w:eastAsia="Times New Roman" w:hAnsi="Arial" w:cs="Arial"/>
          <w:color w:val="222222"/>
          <w:sz w:val="18"/>
          <w:szCs w:val="18"/>
          <w:lang w:eastAsia="es-AR"/>
        </w:rPr>
        <w:t xml:space="preserve">la sintomatología </w:t>
      </w:r>
      <w:proofErr w:type="spellStart"/>
      <w:r w:rsidRPr="005A2606">
        <w:rPr>
          <w:rFonts w:ascii="Arial" w:eastAsia="Times New Roman" w:hAnsi="Arial" w:cs="Arial"/>
          <w:color w:val="222222"/>
          <w:sz w:val="18"/>
          <w:szCs w:val="18"/>
          <w:lang w:eastAsia="es-AR"/>
        </w:rPr>
        <w:t>depresivay</w:t>
      </w:r>
      <w:proofErr w:type="spellEnd"/>
      <w:r w:rsidRPr="005A2606">
        <w:rPr>
          <w:rFonts w:ascii="Arial" w:eastAsia="Times New Roman" w:hAnsi="Arial" w:cs="Arial"/>
          <w:color w:val="222222"/>
          <w:sz w:val="18"/>
          <w:szCs w:val="18"/>
          <w:lang w:eastAsia="es-AR"/>
        </w:rPr>
        <w:t xml:space="preserve"> cambios en la personalidad </w:t>
      </w:r>
      <w:proofErr w:type="spellStart"/>
      <w:r w:rsidRPr="005A2606">
        <w:rPr>
          <w:rFonts w:ascii="Arial" w:eastAsia="Times New Roman" w:hAnsi="Arial" w:cs="Arial"/>
          <w:color w:val="222222"/>
          <w:sz w:val="18"/>
          <w:szCs w:val="18"/>
          <w:lang w:eastAsia="es-AR"/>
        </w:rPr>
        <w:t>previacon</w:t>
      </w:r>
      <w:proofErr w:type="spellEnd"/>
      <w:r w:rsidRPr="005A2606">
        <w:rPr>
          <w:rFonts w:ascii="Arial" w:eastAsia="Times New Roman" w:hAnsi="Arial" w:cs="Arial"/>
          <w:color w:val="222222"/>
          <w:sz w:val="18"/>
          <w:szCs w:val="18"/>
          <w:lang w:eastAsia="es-AR"/>
        </w:rPr>
        <w:t xml:space="preserve"> frecuencia se observan al inicio </w:t>
      </w:r>
      <w:r w:rsidRPr="005A2606">
        <w:rPr>
          <w:rFonts w:ascii="Arial" w:eastAsia="Times New Roman" w:hAnsi="Arial" w:cs="Arial"/>
          <w:color w:val="222222"/>
          <w:sz w:val="18"/>
          <w:szCs w:val="18"/>
          <w:lang w:eastAsia="es-AR"/>
        </w:rPr>
        <w:lastRenderedPageBreak/>
        <w:t>de la enfermedad. La depresión puede ser más frecuente que en la DTA, sin embargo la frecuencia de síntomas psicóticos es similar.</w:t>
      </w:r>
      <w:r w:rsidRPr="005A2606">
        <w:rPr>
          <w:rFonts w:ascii="Arial" w:eastAsia="Times New Roman" w:hAnsi="Arial" w:cs="Arial"/>
          <w:b/>
          <w:bCs/>
          <w:color w:val="222222"/>
          <w:sz w:val="18"/>
          <w:szCs w:val="18"/>
          <w:bdr w:val="none" w:sz="0" w:space="0" w:color="auto" w:frame="1"/>
          <w:lang w:eastAsia="es-AR"/>
        </w:rPr>
        <w:br/>
        <w:t>DL: </w:t>
      </w:r>
      <w:r w:rsidRPr="005A2606">
        <w:rPr>
          <w:rFonts w:ascii="Arial" w:eastAsia="Times New Roman" w:hAnsi="Arial" w:cs="Arial"/>
          <w:color w:val="222222"/>
          <w:sz w:val="18"/>
          <w:szCs w:val="18"/>
          <w:lang w:eastAsia="es-AR"/>
        </w:rPr>
        <w:t>son frecuentes y de aparición temprana: apatía, ansiedad, agitación y delirios. Hasta en el 70% están presentes las alucinaciones visuales y en cerca del 40% pueden padecer depresión (más frecuente que en la DTA). Pueden ser muy llamativas las alteraciones del comportamiento en la fase REM del sueño. </w:t>
      </w:r>
      <w:r w:rsidRPr="005A2606">
        <w:rPr>
          <w:rFonts w:ascii="Arial" w:eastAsia="Times New Roman" w:hAnsi="Arial" w:cs="Arial"/>
          <w:b/>
          <w:bCs/>
          <w:color w:val="222222"/>
          <w:sz w:val="18"/>
          <w:szCs w:val="18"/>
          <w:bdr w:val="none" w:sz="0" w:space="0" w:color="auto" w:frame="1"/>
          <w:lang w:eastAsia="es-AR"/>
        </w:rPr>
        <w:br/>
        <w:t>DFT: </w:t>
      </w:r>
      <w:r w:rsidRPr="005A2606">
        <w:rPr>
          <w:rFonts w:ascii="Arial" w:eastAsia="Times New Roman" w:hAnsi="Arial" w:cs="Arial"/>
          <w:color w:val="222222"/>
          <w:sz w:val="18"/>
          <w:szCs w:val="18"/>
          <w:lang w:eastAsia="es-AR"/>
        </w:rPr>
        <w:t>en la variante del comportamiento ya desde las fases más iniciales de la enfermedad suelen ser llamativos los cambios de personalidad y las alteraciones en el comportamiento social: desinhibición, alteraciones en la conducta alimentaria, sexual y en la higiene personal. </w:t>
      </w:r>
    </w:p>
    <w:p w:rsidR="005A2606" w:rsidRPr="005A2606" w:rsidRDefault="005A2606" w:rsidP="005A260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3" w:anchor="top" w:tgtFrame="_blank" w:history="1">
        <w:proofErr w:type="gramStart"/>
        <w:r w:rsidRPr="005A2606">
          <w:rPr>
            <w:rFonts w:ascii="Arial" w:eastAsia="Times New Roman" w:hAnsi="Arial" w:cs="Arial"/>
            <w:b/>
            <w:bCs/>
            <w:color w:val="008888"/>
            <w:sz w:val="18"/>
            <w:szCs w:val="18"/>
            <w:u w:val="single"/>
            <w:bdr w:val="none" w:sz="0" w:space="0" w:color="auto" w:frame="1"/>
            <w:lang w:eastAsia="es-AR"/>
          </w:rPr>
          <w:t>subir</w:t>
        </w:r>
        <w:proofErr w:type="gramEnd"/>
      </w:hyperlink>
    </w:p>
    <w:p w:rsidR="005A2606" w:rsidRPr="005A2606" w:rsidRDefault="005A2606" w:rsidP="005A260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3" w:name="x_21122"/>
      <w:bookmarkEnd w:id="3"/>
      <w:r w:rsidRPr="005A2606">
        <w:rPr>
          <w:rFonts w:ascii="Arial" w:eastAsia="Times New Roman" w:hAnsi="Arial" w:cs="Arial"/>
          <w:b/>
          <w:bCs/>
          <w:color w:val="008888"/>
          <w:sz w:val="21"/>
          <w:szCs w:val="21"/>
          <w:lang w:eastAsia="es-AR"/>
        </w:rPr>
        <w:t>¿Qué pruebas deberían realizarse en un paciente con demencia?</w:t>
      </w:r>
    </w:p>
    <w:p w:rsidR="005A2606" w:rsidRPr="005A2606" w:rsidRDefault="005A2606" w:rsidP="005A2606">
      <w:pPr>
        <w:shd w:val="clear" w:color="auto" w:fill="FFFFFF"/>
        <w:spacing w:after="240" w:line="255" w:lineRule="atLeast"/>
        <w:textAlignment w:val="baseline"/>
        <w:rPr>
          <w:rFonts w:ascii="Arial" w:eastAsia="Times New Roman" w:hAnsi="Arial" w:cs="Arial"/>
          <w:color w:val="222222"/>
          <w:sz w:val="18"/>
          <w:szCs w:val="18"/>
          <w:lang w:eastAsia="es-AR"/>
        </w:rPr>
      </w:pPr>
      <w:r w:rsidRPr="005A2606">
        <w:rPr>
          <w:rFonts w:ascii="Arial" w:eastAsia="Times New Roman" w:hAnsi="Arial" w:cs="Arial"/>
          <w:color w:val="222222"/>
          <w:sz w:val="18"/>
          <w:szCs w:val="18"/>
          <w:lang w:eastAsia="es-AR"/>
        </w:rPr>
        <w:br/>
        <w:t xml:space="preserve">La mayoría de sociedades y autores recomiendan realizar una analítica que incluya función renal y hepática, hemograma, determinación de la vitamina B12, ácido fólico y hormonas tiroideas a todos los pacientes con sospecha clínica de demencia. El electroencefalograma y las pruebas estructurales de imagen incluidas las funcionales, los estudios genéticos o la determinación de marcadores en el líquido </w:t>
      </w:r>
      <w:proofErr w:type="spellStart"/>
      <w:r w:rsidRPr="005A2606">
        <w:rPr>
          <w:rFonts w:ascii="Arial" w:eastAsia="Times New Roman" w:hAnsi="Arial" w:cs="Arial"/>
          <w:color w:val="222222"/>
          <w:sz w:val="18"/>
          <w:szCs w:val="18"/>
          <w:lang w:eastAsia="es-AR"/>
        </w:rPr>
        <w:t>cefalorraquideo</w:t>
      </w:r>
      <w:proofErr w:type="spellEnd"/>
      <w:r w:rsidRPr="005A2606">
        <w:rPr>
          <w:rFonts w:ascii="Arial" w:eastAsia="Times New Roman" w:hAnsi="Arial" w:cs="Arial"/>
          <w:color w:val="222222"/>
          <w:sz w:val="18"/>
          <w:szCs w:val="18"/>
          <w:lang w:eastAsia="es-AR"/>
        </w:rPr>
        <w:t xml:space="preserve"> no deben formar parte del estudio rutinario y tienen sus indicaciones específicas (</w:t>
      </w:r>
      <w:proofErr w:type="spellStart"/>
      <w:r w:rsidRPr="005A2606">
        <w:rPr>
          <w:rFonts w:ascii="Arial" w:eastAsia="Times New Roman" w:hAnsi="Arial" w:cs="Arial"/>
          <w:color w:val="222222"/>
          <w:sz w:val="18"/>
          <w:szCs w:val="18"/>
          <w:lang w:eastAsia="es-AR"/>
        </w:rPr>
        <w:t>Galasko</w:t>
      </w:r>
      <w:proofErr w:type="spellEnd"/>
      <w:r w:rsidRPr="005A2606">
        <w:rPr>
          <w:rFonts w:ascii="Arial" w:eastAsia="Times New Roman" w:hAnsi="Arial" w:cs="Arial"/>
          <w:color w:val="222222"/>
          <w:sz w:val="18"/>
          <w:szCs w:val="18"/>
          <w:lang w:eastAsia="es-AR"/>
        </w:rPr>
        <w:t xml:space="preserve"> D, 2013; De Souza LC, 2011). Las de imagen se suelen indicar en algunos casos para excluir causas de demencia secundaria y tratable (hematoma, tumores), cuando la demencia cursa con evolución rápidamente progresiva, ante la necesidad de identificar lesiones vasculares o de llegar a un diagnóstico definitivo de alguna forma de demencia neurodegenerativa y no ha podido hacerse con las pruebas clínicas. Se prefiere la RNM frente al TAC por ser más precisa en la detección de los patrones de atrofia (</w:t>
      </w:r>
      <w:proofErr w:type="spellStart"/>
      <w:r w:rsidRPr="005A2606">
        <w:rPr>
          <w:rFonts w:ascii="Arial" w:eastAsia="Times New Roman" w:hAnsi="Arial" w:cs="Arial"/>
          <w:color w:val="222222"/>
          <w:sz w:val="18"/>
          <w:szCs w:val="18"/>
          <w:lang w:eastAsia="es-AR"/>
        </w:rPr>
        <w:t>Filippi</w:t>
      </w:r>
      <w:proofErr w:type="spellEnd"/>
      <w:r w:rsidRPr="005A2606">
        <w:rPr>
          <w:rFonts w:ascii="Arial" w:eastAsia="Times New Roman" w:hAnsi="Arial" w:cs="Arial"/>
          <w:color w:val="222222"/>
          <w:sz w:val="18"/>
          <w:szCs w:val="18"/>
          <w:lang w:eastAsia="es-AR"/>
        </w:rPr>
        <w:t xml:space="preserve"> M, 2012).</w:t>
      </w:r>
      <w:r w:rsidRPr="005A2606">
        <w:rPr>
          <w:rFonts w:ascii="Arial" w:eastAsia="Times New Roman" w:hAnsi="Arial" w:cs="Arial"/>
          <w:color w:val="222222"/>
          <w:sz w:val="18"/>
          <w:szCs w:val="18"/>
          <w:lang w:eastAsia="es-AR"/>
        </w:rPr>
        <w:br/>
        <w:t> </w:t>
      </w:r>
      <w:r w:rsidRPr="005A2606">
        <w:rPr>
          <w:rFonts w:ascii="Arial" w:eastAsia="Times New Roman" w:hAnsi="Arial" w:cs="Arial"/>
          <w:color w:val="222222"/>
          <w:sz w:val="18"/>
          <w:szCs w:val="18"/>
          <w:lang w:eastAsia="es-AR"/>
        </w:rPr>
        <w:br/>
        <w:t xml:space="preserve">Las pruebas de cribado del estado cognitivo y las neuropsicológicas tienen como objetivo conocer el estado de las diferentes áreas cognitivas, ofrecer una aproximación diagnóstica así como establecer la gravedad de la demencia. No existe ninguna específica para el diagnóstico de las demencias mencionadas y se recomienda que el clínico se habitúe y gane experiencia en el uso de las que elija llevar a cabo. En general existen dos grandes grupos de pruebas: los test cognitivos globales como el Mini-Mental </w:t>
      </w:r>
      <w:proofErr w:type="spellStart"/>
      <w:r w:rsidRPr="005A2606">
        <w:rPr>
          <w:rFonts w:ascii="Arial" w:eastAsia="Times New Roman" w:hAnsi="Arial" w:cs="Arial"/>
          <w:color w:val="222222"/>
          <w:sz w:val="18"/>
          <w:szCs w:val="18"/>
          <w:lang w:eastAsia="es-AR"/>
        </w:rPr>
        <w:t>State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Examination</w:t>
      </w:r>
      <w:proofErr w:type="spellEnd"/>
      <w:r w:rsidRPr="005A2606">
        <w:rPr>
          <w:rFonts w:ascii="Arial" w:eastAsia="Times New Roman" w:hAnsi="Arial" w:cs="Arial"/>
          <w:color w:val="222222"/>
          <w:sz w:val="18"/>
          <w:szCs w:val="18"/>
          <w:lang w:eastAsia="es-AR"/>
        </w:rPr>
        <w:t xml:space="preserve"> (MMSE), cuestionario de evaluación clínico de demencia, el Montreal </w:t>
      </w:r>
      <w:proofErr w:type="spellStart"/>
      <w:r w:rsidRPr="005A2606">
        <w:rPr>
          <w:rFonts w:ascii="Arial" w:eastAsia="Times New Roman" w:hAnsi="Arial" w:cs="Arial"/>
          <w:color w:val="222222"/>
          <w:sz w:val="18"/>
          <w:szCs w:val="18"/>
          <w:lang w:eastAsia="es-AR"/>
        </w:rPr>
        <w:t>Cognitive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Assessment</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fldChar w:fldCharType="begin"/>
      </w:r>
      <w:r w:rsidRPr="005A2606">
        <w:rPr>
          <w:rFonts w:ascii="Arial" w:eastAsia="Times New Roman" w:hAnsi="Arial" w:cs="Arial"/>
          <w:color w:val="222222"/>
          <w:sz w:val="18"/>
          <w:szCs w:val="18"/>
          <w:lang w:eastAsia="es-AR"/>
        </w:rPr>
        <w:instrText xml:space="preserve"> HYPERLINK "http://www.mocatest.org/" \t "_blank" </w:instrText>
      </w:r>
      <w:r w:rsidRPr="005A2606">
        <w:rPr>
          <w:rFonts w:ascii="Arial" w:eastAsia="Times New Roman" w:hAnsi="Arial" w:cs="Arial"/>
          <w:color w:val="222222"/>
          <w:sz w:val="18"/>
          <w:szCs w:val="18"/>
          <w:lang w:eastAsia="es-AR"/>
        </w:rPr>
        <w:fldChar w:fldCharType="separate"/>
      </w:r>
      <w:r w:rsidRPr="005A2606">
        <w:rPr>
          <w:rFonts w:ascii="Arial" w:eastAsia="Times New Roman" w:hAnsi="Arial" w:cs="Arial"/>
          <w:color w:val="008888"/>
          <w:sz w:val="18"/>
          <w:szCs w:val="18"/>
          <w:u w:val="single"/>
          <w:lang w:eastAsia="es-AR"/>
        </w:rPr>
        <w:t>MoCA</w:t>
      </w:r>
      <w:proofErr w:type="spellEnd"/>
      <w:r w:rsidRPr="005A2606">
        <w:rPr>
          <w:rFonts w:ascii="Arial" w:eastAsia="Times New Roman" w:hAnsi="Arial" w:cs="Arial"/>
          <w:color w:val="222222"/>
          <w:sz w:val="18"/>
          <w:szCs w:val="18"/>
          <w:lang w:eastAsia="es-AR"/>
        </w:rPr>
        <w:fldChar w:fldCharType="end"/>
      </w:r>
      <w:r w:rsidRPr="005A2606">
        <w:rPr>
          <w:rFonts w:ascii="Arial" w:eastAsia="Times New Roman" w:hAnsi="Arial" w:cs="Arial"/>
          <w:color w:val="222222"/>
          <w:sz w:val="18"/>
          <w:szCs w:val="18"/>
          <w:lang w:eastAsia="es-AR"/>
        </w:rPr>
        <w:t xml:space="preserve">) o el test de los 7 minutos y los más específicos de cada área cognitiva que podrían llevarse a cabo cuando los anteriores han mostrado sospecha de deterioro en alguna: el test del reloj para la función ejecutiva (aunque también valora la capacidad de razonamiento, planificación y la </w:t>
      </w:r>
      <w:proofErr w:type="spellStart"/>
      <w:r w:rsidRPr="005A2606">
        <w:rPr>
          <w:rFonts w:ascii="Arial" w:eastAsia="Times New Roman" w:hAnsi="Arial" w:cs="Arial"/>
          <w:color w:val="222222"/>
          <w:sz w:val="18"/>
          <w:szCs w:val="18"/>
          <w:lang w:eastAsia="es-AR"/>
        </w:rPr>
        <w:t>visoespacial</w:t>
      </w:r>
      <w:proofErr w:type="spellEnd"/>
      <w:r w:rsidRPr="005A2606">
        <w:rPr>
          <w:rFonts w:ascii="Arial" w:eastAsia="Times New Roman" w:hAnsi="Arial" w:cs="Arial"/>
          <w:color w:val="222222"/>
          <w:sz w:val="18"/>
          <w:szCs w:val="18"/>
          <w:lang w:eastAsia="es-AR"/>
        </w:rPr>
        <w:t xml:space="preserve">), los que profundizan más en el área de la memoria, en el lenguaje (como el de la fluencia verbal o el de </w:t>
      </w:r>
      <w:proofErr w:type="spellStart"/>
      <w:r w:rsidRPr="005A2606">
        <w:rPr>
          <w:rFonts w:ascii="Arial" w:eastAsia="Times New Roman" w:hAnsi="Arial" w:cs="Arial"/>
          <w:color w:val="222222"/>
          <w:sz w:val="18"/>
          <w:szCs w:val="18"/>
          <w:lang w:eastAsia="es-AR"/>
        </w:rPr>
        <w:t>Wechsler</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Memory</w:t>
      </w:r>
      <w:proofErr w:type="spellEnd"/>
      <w:r w:rsidRPr="005A2606">
        <w:rPr>
          <w:rFonts w:ascii="Arial" w:eastAsia="Times New Roman" w:hAnsi="Arial" w:cs="Arial"/>
          <w:color w:val="222222"/>
          <w:sz w:val="18"/>
          <w:szCs w:val="18"/>
          <w:lang w:eastAsia="es-AR"/>
        </w:rPr>
        <w:t>) o en el comportamiento y síntomas psiquiátricos. Los hallazgos más relevantes que pueden encontrarse en los diferentes tipos de demencia con estas pruebas son (</w:t>
      </w:r>
      <w:proofErr w:type="spellStart"/>
      <w:r w:rsidRPr="005A2606">
        <w:rPr>
          <w:rFonts w:ascii="Arial" w:eastAsia="Times New Roman" w:hAnsi="Arial" w:cs="Arial"/>
          <w:color w:val="222222"/>
          <w:sz w:val="18"/>
          <w:szCs w:val="18"/>
          <w:lang w:eastAsia="es-AR"/>
        </w:rPr>
        <w:t>Sorbi</w:t>
      </w:r>
      <w:proofErr w:type="spellEnd"/>
      <w:r w:rsidRPr="005A2606">
        <w:rPr>
          <w:rFonts w:ascii="Arial" w:eastAsia="Times New Roman" w:hAnsi="Arial" w:cs="Arial"/>
          <w:color w:val="222222"/>
          <w:sz w:val="18"/>
          <w:szCs w:val="18"/>
          <w:lang w:eastAsia="es-AR"/>
        </w:rPr>
        <w:t xml:space="preserve"> S, 2012: </w:t>
      </w:r>
      <w:proofErr w:type="spellStart"/>
      <w:r w:rsidRPr="005A2606">
        <w:rPr>
          <w:rFonts w:ascii="Arial" w:eastAsia="Times New Roman" w:hAnsi="Arial" w:cs="Arial"/>
          <w:color w:val="222222"/>
          <w:sz w:val="18"/>
          <w:szCs w:val="18"/>
          <w:lang w:eastAsia="es-AR"/>
        </w:rPr>
        <w:t>Galasko</w:t>
      </w:r>
      <w:proofErr w:type="spellEnd"/>
      <w:r w:rsidRPr="005A2606">
        <w:rPr>
          <w:rFonts w:ascii="Arial" w:eastAsia="Times New Roman" w:hAnsi="Arial" w:cs="Arial"/>
          <w:color w:val="222222"/>
          <w:sz w:val="18"/>
          <w:szCs w:val="18"/>
          <w:lang w:eastAsia="es-AR"/>
        </w:rPr>
        <w:t xml:space="preserve"> D, 2013):</w:t>
      </w:r>
      <w:r w:rsidRPr="005A2606">
        <w:rPr>
          <w:rFonts w:ascii="Arial" w:eastAsia="Times New Roman" w:hAnsi="Arial" w:cs="Arial"/>
          <w:color w:val="222222"/>
          <w:sz w:val="18"/>
          <w:szCs w:val="18"/>
          <w:lang w:eastAsia="es-AR"/>
        </w:rPr>
        <w:br/>
        <w:t> </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DTA: </w:t>
      </w:r>
      <w:r w:rsidRPr="005A2606">
        <w:rPr>
          <w:rFonts w:ascii="Arial" w:eastAsia="Times New Roman" w:hAnsi="Arial" w:cs="Arial"/>
          <w:color w:val="222222"/>
          <w:sz w:val="18"/>
          <w:szCs w:val="18"/>
          <w:lang w:eastAsia="es-AR"/>
        </w:rPr>
        <w:t>el MMSE suele presentar de forma características alteraciones en la memoria episódica reciente, aunque también pueden estar afectadas otras áreas como la atención, construcción u orientación. A diferencia de otros tipos de demencia en las que también puede verse afectada la memoria (DFT o DV), los pacientes con DTA no suelen mejorar el recuerdo a pesar de que el explorador facilite alguna ayuda (coletillas).</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DV: </w:t>
      </w:r>
      <w:r w:rsidRPr="005A2606">
        <w:rPr>
          <w:rFonts w:ascii="Arial" w:eastAsia="Times New Roman" w:hAnsi="Arial" w:cs="Arial"/>
          <w:color w:val="222222"/>
          <w:sz w:val="18"/>
          <w:szCs w:val="18"/>
          <w:lang w:eastAsia="es-AR"/>
        </w:rPr>
        <w:t>suelen estar alteradas las pruebas que exploran la función ejecutiva como el test del reloj o el test breve del recuerdo verbal, el MMSE puede ser normal en fases iniciales de la enfermedad. </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DL: </w:t>
      </w:r>
      <w:r w:rsidRPr="005A2606">
        <w:rPr>
          <w:rFonts w:ascii="Arial" w:eastAsia="Times New Roman" w:hAnsi="Arial" w:cs="Arial"/>
          <w:color w:val="222222"/>
          <w:sz w:val="18"/>
          <w:szCs w:val="18"/>
          <w:lang w:eastAsia="es-AR"/>
        </w:rPr>
        <w:t xml:space="preserve">suelen observarse alteraciones en las pruebas que valoran las áreas </w:t>
      </w:r>
      <w:proofErr w:type="spellStart"/>
      <w:r w:rsidRPr="005A2606">
        <w:rPr>
          <w:rFonts w:ascii="Arial" w:eastAsia="Times New Roman" w:hAnsi="Arial" w:cs="Arial"/>
          <w:color w:val="222222"/>
          <w:sz w:val="18"/>
          <w:szCs w:val="18"/>
          <w:lang w:eastAsia="es-AR"/>
        </w:rPr>
        <w:t>visoconstructiva</w:t>
      </w:r>
      <w:proofErr w:type="spellEnd"/>
      <w:r w:rsidRPr="005A2606">
        <w:rPr>
          <w:rFonts w:ascii="Arial" w:eastAsia="Times New Roman" w:hAnsi="Arial" w:cs="Arial"/>
          <w:color w:val="222222"/>
          <w:sz w:val="18"/>
          <w:szCs w:val="18"/>
          <w:lang w:eastAsia="es-AR"/>
        </w:rPr>
        <w:t xml:space="preserve"> y </w:t>
      </w:r>
      <w:proofErr w:type="spellStart"/>
      <w:r w:rsidRPr="005A2606">
        <w:rPr>
          <w:rFonts w:ascii="Arial" w:eastAsia="Times New Roman" w:hAnsi="Arial" w:cs="Arial"/>
          <w:color w:val="222222"/>
          <w:sz w:val="18"/>
          <w:szCs w:val="18"/>
          <w:lang w:eastAsia="es-AR"/>
        </w:rPr>
        <w:t>visoespaciales</w:t>
      </w:r>
      <w:proofErr w:type="spellEnd"/>
      <w:r w:rsidRPr="005A2606">
        <w:rPr>
          <w:rFonts w:ascii="Arial" w:eastAsia="Times New Roman" w:hAnsi="Arial" w:cs="Arial"/>
          <w:color w:val="222222"/>
          <w:sz w:val="18"/>
          <w:szCs w:val="18"/>
          <w:lang w:eastAsia="es-AR"/>
        </w:rPr>
        <w:t xml:space="preserve"> (por ejemplo en la copia de los pentágonos del MMSE o el dibujo en test del reloj), también en las áreas de la memoria de atención aunque la afectación de la memoria global no suele ser llamativa.</w:t>
      </w:r>
      <w:r w:rsidRPr="005A2606">
        <w:rPr>
          <w:rFonts w:ascii="Arial" w:eastAsia="Times New Roman" w:hAnsi="Arial" w:cs="Arial"/>
          <w:color w:val="222222"/>
          <w:sz w:val="18"/>
          <w:szCs w:val="18"/>
          <w:lang w:eastAsia="es-AR"/>
        </w:rPr>
        <w:br/>
      </w:r>
      <w:r w:rsidRPr="005A2606">
        <w:rPr>
          <w:rFonts w:ascii="Arial" w:eastAsia="Times New Roman" w:hAnsi="Arial" w:cs="Arial"/>
          <w:b/>
          <w:bCs/>
          <w:color w:val="222222"/>
          <w:sz w:val="18"/>
          <w:szCs w:val="18"/>
          <w:bdr w:val="none" w:sz="0" w:space="0" w:color="auto" w:frame="1"/>
          <w:lang w:eastAsia="es-AR"/>
        </w:rPr>
        <w:t>DFT: </w:t>
      </w:r>
      <w:r w:rsidRPr="005A2606">
        <w:rPr>
          <w:rFonts w:ascii="Arial" w:eastAsia="Times New Roman" w:hAnsi="Arial" w:cs="Arial"/>
          <w:color w:val="222222"/>
          <w:sz w:val="18"/>
          <w:szCs w:val="18"/>
          <w:lang w:eastAsia="es-AR"/>
        </w:rPr>
        <w:t xml:space="preserve">el MMSE no estudia funciones frontales. Suelen estar alterados los test de fluencia verbal (listas de palabras de una categoría en tiempos determinados), la atención y de la función ejecutiva frontal (el test del reloj). El test de las cartas de Wisconsin puede ser útil en estos pacientes, así como las pruebas neuropsicológicas con escalas del comportamiento de la disfunción </w:t>
      </w:r>
      <w:proofErr w:type="spellStart"/>
      <w:r w:rsidRPr="005A2606">
        <w:rPr>
          <w:rFonts w:ascii="Arial" w:eastAsia="Times New Roman" w:hAnsi="Arial" w:cs="Arial"/>
          <w:color w:val="222222"/>
          <w:sz w:val="18"/>
          <w:szCs w:val="18"/>
          <w:lang w:eastAsia="es-AR"/>
        </w:rPr>
        <w:t>frontotemporal</w:t>
      </w:r>
      <w:proofErr w:type="spellEnd"/>
      <w:r w:rsidRPr="005A2606">
        <w:rPr>
          <w:rFonts w:ascii="Arial" w:eastAsia="Times New Roman" w:hAnsi="Arial" w:cs="Arial"/>
          <w:color w:val="222222"/>
          <w:sz w:val="18"/>
          <w:szCs w:val="18"/>
          <w:lang w:eastAsia="es-AR"/>
        </w:rPr>
        <w:t xml:space="preserve"> que pueden diagnosticar formas tempranas y distinguirlas de la DTA o de la DV con una sensibilidad y especificidad </w:t>
      </w:r>
      <w:r w:rsidRPr="005A2606">
        <w:rPr>
          <w:rFonts w:ascii="Arial" w:eastAsia="Times New Roman" w:hAnsi="Arial" w:cs="Arial"/>
          <w:color w:val="222222"/>
          <w:sz w:val="18"/>
          <w:szCs w:val="18"/>
          <w:lang w:eastAsia="es-AR"/>
        </w:rPr>
        <w:lastRenderedPageBreak/>
        <w:t>del 91 y 95% respectivamente. La memoria episódica reciente suele estar conservada hasta fases más avanzadas de la enfermedad.</w:t>
      </w:r>
    </w:p>
    <w:tbl>
      <w:tblPr>
        <w:tblW w:w="4500" w:type="pct"/>
        <w:jc w:val="center"/>
        <w:tblBorders>
          <w:top w:val="single" w:sz="2" w:space="0" w:color="008888"/>
          <w:left w:val="single" w:sz="2" w:space="0" w:color="008888"/>
          <w:bottom w:val="single" w:sz="2" w:space="0" w:color="008888"/>
          <w:right w:val="single" w:sz="2" w:space="0" w:color="008888"/>
        </w:tblBorders>
        <w:shd w:val="clear" w:color="auto" w:fill="F9F9F9"/>
        <w:tblCellMar>
          <w:left w:w="0" w:type="dxa"/>
          <w:right w:w="0" w:type="dxa"/>
        </w:tblCellMar>
        <w:tblLook w:val="04A0" w:firstRow="1" w:lastRow="0" w:firstColumn="1" w:lastColumn="0" w:noHBand="0" w:noVBand="1"/>
      </w:tblPr>
      <w:tblGrid>
        <w:gridCol w:w="1357"/>
        <w:gridCol w:w="1251"/>
        <w:gridCol w:w="1360"/>
        <w:gridCol w:w="2193"/>
        <w:gridCol w:w="1485"/>
      </w:tblGrid>
      <w:tr w:rsidR="005A2606" w:rsidRPr="005A2606" w:rsidTr="005A2606">
        <w:trPr>
          <w:jc w:val="center"/>
        </w:trPr>
        <w:tc>
          <w:tcPr>
            <w:tcW w:w="0" w:type="auto"/>
            <w:gridSpan w:val="5"/>
            <w:tcBorders>
              <w:top w:val="nil"/>
              <w:left w:val="nil"/>
              <w:bottom w:val="nil"/>
              <w:right w:val="nil"/>
            </w:tcBorders>
            <w:shd w:val="clear" w:color="auto" w:fill="008888"/>
            <w:tcMar>
              <w:top w:w="75" w:type="dxa"/>
              <w:left w:w="75" w:type="dxa"/>
              <w:bottom w:w="75" w:type="dxa"/>
              <w:right w:w="75" w:type="dxa"/>
            </w:tcMar>
            <w:vAlign w:val="center"/>
            <w:hideMark/>
          </w:tcPr>
          <w:p w:rsidR="005A2606" w:rsidRPr="005A2606" w:rsidRDefault="005A2606" w:rsidP="005A2606">
            <w:pPr>
              <w:spacing w:after="0" w:line="240" w:lineRule="auto"/>
              <w:rPr>
                <w:rFonts w:ascii="Verdana" w:eastAsia="Times New Roman" w:hAnsi="Verdana" w:cs="Times New Roman"/>
                <w:color w:val="FFFFFF"/>
                <w:sz w:val="15"/>
                <w:szCs w:val="15"/>
                <w:lang w:eastAsia="es-AR"/>
              </w:rPr>
            </w:pPr>
            <w:r w:rsidRPr="005A2606">
              <w:rPr>
                <w:rFonts w:ascii="Arial" w:eastAsia="Times New Roman" w:hAnsi="Arial" w:cs="Arial"/>
                <w:b/>
                <w:bCs/>
                <w:color w:val="FFFFFF"/>
                <w:sz w:val="18"/>
                <w:szCs w:val="18"/>
                <w:bdr w:val="none" w:sz="0" w:space="0" w:color="auto" w:frame="1"/>
                <w:lang w:eastAsia="es-AR"/>
              </w:rPr>
              <w:t> Tabla 2. Cuadro resumen de características clínicas de los diferentes tipos de demencia</w:t>
            </w:r>
          </w:p>
        </w:tc>
      </w:tr>
      <w:tr w:rsidR="005A2606" w:rsidRPr="005A2606" w:rsidTr="005A2606">
        <w:trPr>
          <w:jc w:val="center"/>
        </w:trPr>
        <w:tc>
          <w:tcPr>
            <w:tcW w:w="0" w:type="auto"/>
            <w:tcBorders>
              <w:top w:val="nil"/>
              <w:left w:val="nil"/>
              <w:bottom w:val="dashed" w:sz="6" w:space="0" w:color="CCCCCC"/>
              <w:right w:val="dashed" w:sz="6" w:space="0" w:color="CCCCCC"/>
            </w:tcBorders>
            <w:shd w:val="clear" w:color="auto" w:fill="E5E5E5"/>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Diagnóstico diferencial</w:t>
            </w:r>
          </w:p>
        </w:tc>
        <w:tc>
          <w:tcPr>
            <w:tcW w:w="0" w:type="auto"/>
            <w:tcBorders>
              <w:top w:val="nil"/>
              <w:left w:val="nil"/>
              <w:bottom w:val="dashed" w:sz="6" w:space="0" w:color="CCCCCC"/>
              <w:right w:val="dashed" w:sz="6" w:space="0" w:color="CCCCCC"/>
            </w:tcBorders>
            <w:shd w:val="clear" w:color="auto" w:fill="E5E5E5"/>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DTA</w:t>
            </w:r>
          </w:p>
        </w:tc>
        <w:tc>
          <w:tcPr>
            <w:tcW w:w="0" w:type="auto"/>
            <w:tcBorders>
              <w:top w:val="nil"/>
              <w:left w:val="nil"/>
              <w:bottom w:val="dashed" w:sz="6" w:space="0" w:color="CCCCCC"/>
              <w:right w:val="dashed" w:sz="6" w:space="0" w:color="CCCCCC"/>
            </w:tcBorders>
            <w:shd w:val="clear" w:color="auto" w:fill="E5E5E5"/>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DV</w:t>
            </w:r>
          </w:p>
        </w:tc>
        <w:tc>
          <w:tcPr>
            <w:tcW w:w="0" w:type="auto"/>
            <w:tcBorders>
              <w:top w:val="nil"/>
              <w:left w:val="nil"/>
              <w:bottom w:val="dashed" w:sz="6" w:space="0" w:color="CCCCCC"/>
              <w:right w:val="dashed" w:sz="6" w:space="0" w:color="CCCCCC"/>
            </w:tcBorders>
            <w:shd w:val="clear" w:color="auto" w:fill="E5E5E5"/>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DL</w:t>
            </w:r>
          </w:p>
        </w:tc>
        <w:tc>
          <w:tcPr>
            <w:tcW w:w="0" w:type="auto"/>
            <w:tcBorders>
              <w:top w:val="nil"/>
              <w:left w:val="nil"/>
              <w:bottom w:val="dashed" w:sz="6" w:space="0" w:color="CCCCCC"/>
              <w:right w:val="dashed" w:sz="6" w:space="0" w:color="CCCCCC"/>
            </w:tcBorders>
            <w:shd w:val="clear" w:color="auto" w:fill="E5E5E5"/>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DFT</w:t>
            </w:r>
          </w:p>
        </w:tc>
      </w:tr>
      <w:tr w:rsidR="005A2606" w:rsidRPr="005A2606" w:rsidTr="005A2606">
        <w:trPr>
          <w:jc w:val="center"/>
        </w:trPr>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Curso del</w:t>
            </w:r>
            <w:r w:rsidRPr="005A2606">
              <w:rPr>
                <w:rFonts w:ascii="Times New Roman" w:eastAsia="Times New Roman" w:hAnsi="Times New Roman" w:cs="Times New Roman"/>
                <w:color w:val="333333"/>
                <w:sz w:val="18"/>
                <w:szCs w:val="18"/>
                <w:lang w:eastAsia="es-AR"/>
              </w:rPr>
              <w:br/>
            </w:r>
            <w:r w:rsidRPr="005A2606">
              <w:rPr>
                <w:rFonts w:ascii="Times New Roman" w:eastAsia="Times New Roman" w:hAnsi="Times New Roman" w:cs="Times New Roman"/>
                <w:b/>
                <w:bCs/>
                <w:color w:val="333333"/>
                <w:sz w:val="18"/>
                <w:szCs w:val="18"/>
                <w:bdr w:val="none" w:sz="0" w:space="0" w:color="auto" w:frame="1"/>
                <w:lang w:eastAsia="es-AR"/>
              </w:rPr>
              <w:t>deterioro cognitivo</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Insidioso, gradual y evolución lenta. </w:t>
            </w:r>
            <w:r w:rsidRPr="005A2606">
              <w:rPr>
                <w:rFonts w:ascii="Times New Roman" w:eastAsia="Times New Roman" w:hAnsi="Times New Roman" w:cs="Times New Roman"/>
                <w:color w:val="333333"/>
                <w:sz w:val="18"/>
                <w:szCs w:val="18"/>
                <w:lang w:eastAsia="es-AR"/>
              </w:rPr>
              <w:br/>
              <w:t>Síntoma principal: pérdida de la memoria reciente.</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Deterioro evolutivo escalonado. </w:t>
            </w:r>
            <w:r w:rsidRPr="005A2606">
              <w:rPr>
                <w:rFonts w:ascii="Times New Roman" w:eastAsia="Times New Roman" w:hAnsi="Times New Roman" w:cs="Times New Roman"/>
                <w:color w:val="333333"/>
                <w:sz w:val="18"/>
                <w:szCs w:val="18"/>
                <w:lang w:eastAsia="es-AR"/>
              </w:rPr>
              <w:br/>
              <w:t>Pérdida llamativa de funciones ejecutivas.</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 xml:space="preserve">Progresiva, fluctuación del nivel de conciencia, pérdida de atención. Llamativa pérdida de habilidades </w:t>
            </w:r>
            <w:proofErr w:type="spellStart"/>
            <w:r w:rsidRPr="005A2606">
              <w:rPr>
                <w:rFonts w:ascii="Times New Roman" w:eastAsia="Times New Roman" w:hAnsi="Times New Roman" w:cs="Times New Roman"/>
                <w:color w:val="333333"/>
                <w:sz w:val="18"/>
                <w:szCs w:val="18"/>
                <w:lang w:eastAsia="es-AR"/>
              </w:rPr>
              <w:t>visoespaciales</w:t>
            </w:r>
            <w:proofErr w:type="spellEnd"/>
            <w:r w:rsidRPr="005A2606">
              <w:rPr>
                <w:rFonts w:ascii="Times New Roman" w:eastAsia="Times New Roman" w:hAnsi="Times New Roman" w:cs="Times New Roman"/>
                <w:color w:val="333333"/>
                <w:sz w:val="18"/>
                <w:szCs w:val="18"/>
                <w:lang w:eastAsia="es-AR"/>
              </w:rPr>
              <w:t>.</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Progresión más rápida. Llamativos cambios en el comportamiento y personalidad.</w:t>
            </w:r>
          </w:p>
        </w:tc>
      </w:tr>
      <w:tr w:rsidR="005A2606" w:rsidRPr="005A2606" w:rsidTr="005A2606">
        <w:trPr>
          <w:jc w:val="center"/>
        </w:trPr>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Signos principales en la</w:t>
            </w:r>
            <w:r w:rsidRPr="005A2606">
              <w:rPr>
                <w:rFonts w:ascii="Times New Roman" w:eastAsia="Times New Roman" w:hAnsi="Times New Roman" w:cs="Times New Roman"/>
                <w:color w:val="333333"/>
                <w:sz w:val="18"/>
                <w:szCs w:val="18"/>
                <w:lang w:eastAsia="es-AR"/>
              </w:rPr>
              <w:br/>
            </w:r>
            <w:r w:rsidRPr="005A2606">
              <w:rPr>
                <w:rFonts w:ascii="Times New Roman" w:eastAsia="Times New Roman" w:hAnsi="Times New Roman" w:cs="Times New Roman"/>
                <w:b/>
                <w:bCs/>
                <w:color w:val="333333"/>
                <w:sz w:val="18"/>
                <w:szCs w:val="18"/>
                <w:bdr w:val="none" w:sz="0" w:space="0" w:color="auto" w:frame="1"/>
                <w:lang w:eastAsia="es-AR"/>
              </w:rPr>
              <w:t>exploración neurológica</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Normal</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proofErr w:type="spellStart"/>
            <w:r w:rsidRPr="005A2606">
              <w:rPr>
                <w:rFonts w:ascii="Times New Roman" w:eastAsia="Times New Roman" w:hAnsi="Times New Roman" w:cs="Times New Roman"/>
                <w:color w:val="333333"/>
                <w:sz w:val="18"/>
                <w:szCs w:val="18"/>
                <w:lang w:eastAsia="es-AR"/>
              </w:rPr>
              <w:t>Focalidad</w:t>
            </w:r>
            <w:proofErr w:type="spellEnd"/>
            <w:r w:rsidRPr="005A2606">
              <w:rPr>
                <w:rFonts w:ascii="Times New Roman" w:eastAsia="Times New Roman" w:hAnsi="Times New Roman" w:cs="Times New Roman"/>
                <w:color w:val="333333"/>
                <w:sz w:val="18"/>
                <w:szCs w:val="18"/>
                <w:lang w:eastAsia="es-AR"/>
              </w:rPr>
              <w:t xml:space="preserve"> neurológica: </w:t>
            </w:r>
            <w:proofErr w:type="spellStart"/>
            <w:r w:rsidRPr="005A2606">
              <w:rPr>
                <w:rFonts w:ascii="Times New Roman" w:eastAsia="Times New Roman" w:hAnsi="Times New Roman" w:cs="Times New Roman"/>
                <w:color w:val="333333"/>
                <w:sz w:val="18"/>
                <w:szCs w:val="18"/>
                <w:lang w:eastAsia="es-AR"/>
              </w:rPr>
              <w:t>hiperreflexia</w:t>
            </w:r>
            <w:proofErr w:type="spellEnd"/>
            <w:r w:rsidRPr="005A2606">
              <w:rPr>
                <w:rFonts w:ascii="Times New Roman" w:eastAsia="Times New Roman" w:hAnsi="Times New Roman" w:cs="Times New Roman"/>
                <w:color w:val="333333"/>
                <w:sz w:val="18"/>
                <w:szCs w:val="18"/>
                <w:lang w:eastAsia="es-AR"/>
              </w:rPr>
              <w:t xml:space="preserve">, </w:t>
            </w:r>
            <w:proofErr w:type="spellStart"/>
            <w:r w:rsidRPr="005A2606">
              <w:rPr>
                <w:rFonts w:ascii="Times New Roman" w:eastAsia="Times New Roman" w:hAnsi="Times New Roman" w:cs="Times New Roman"/>
                <w:color w:val="333333"/>
                <w:sz w:val="18"/>
                <w:szCs w:val="18"/>
                <w:lang w:eastAsia="es-AR"/>
              </w:rPr>
              <w:t>piramidalismo</w:t>
            </w:r>
            <w:proofErr w:type="spellEnd"/>
            <w:r w:rsidRPr="005A2606">
              <w:rPr>
                <w:rFonts w:ascii="Times New Roman" w:eastAsia="Times New Roman" w:hAnsi="Times New Roman" w:cs="Times New Roman"/>
                <w:color w:val="333333"/>
                <w:sz w:val="18"/>
                <w:szCs w:val="18"/>
                <w:lang w:eastAsia="es-AR"/>
              </w:rPr>
              <w:t>, hemiplejia, alteraciones campo visual, disartria, ataxia.</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 xml:space="preserve">Parkinsonismo: aumento tono muscular, </w:t>
            </w:r>
            <w:proofErr w:type="spellStart"/>
            <w:r w:rsidRPr="005A2606">
              <w:rPr>
                <w:rFonts w:ascii="Times New Roman" w:eastAsia="Times New Roman" w:hAnsi="Times New Roman" w:cs="Times New Roman"/>
                <w:color w:val="333333"/>
                <w:sz w:val="18"/>
                <w:szCs w:val="18"/>
                <w:lang w:eastAsia="es-AR"/>
              </w:rPr>
              <w:t>bradicinesia</w:t>
            </w:r>
            <w:proofErr w:type="spellEnd"/>
            <w:r w:rsidRPr="005A2606">
              <w:rPr>
                <w:rFonts w:ascii="Times New Roman" w:eastAsia="Times New Roman" w:hAnsi="Times New Roman" w:cs="Times New Roman"/>
                <w:color w:val="333333"/>
                <w:sz w:val="18"/>
                <w:szCs w:val="18"/>
                <w:lang w:eastAsia="es-AR"/>
              </w:rPr>
              <w:t xml:space="preserve">,  inestabilidad postural. No temblor. Síntomas y signos </w:t>
            </w:r>
            <w:proofErr w:type="spellStart"/>
            <w:r w:rsidRPr="005A2606">
              <w:rPr>
                <w:rFonts w:ascii="Times New Roman" w:eastAsia="Times New Roman" w:hAnsi="Times New Roman" w:cs="Times New Roman"/>
                <w:color w:val="333333"/>
                <w:sz w:val="18"/>
                <w:szCs w:val="18"/>
                <w:lang w:eastAsia="es-AR"/>
              </w:rPr>
              <w:t>disautonomicos</w:t>
            </w:r>
            <w:proofErr w:type="spellEnd"/>
            <w:r w:rsidRPr="005A2606">
              <w:rPr>
                <w:rFonts w:ascii="Times New Roman" w:eastAsia="Times New Roman" w:hAnsi="Times New Roman" w:cs="Times New Roman"/>
                <w:color w:val="333333"/>
                <w:sz w:val="18"/>
                <w:szCs w:val="18"/>
                <w:lang w:eastAsia="es-AR"/>
              </w:rPr>
              <w:t>.</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Generalmente normal, puede síntomas y signos de enfermedad de neurona motora y leve parkinsonismo (puede temblor).</w:t>
            </w:r>
          </w:p>
        </w:tc>
      </w:tr>
      <w:tr w:rsidR="005A2606" w:rsidRPr="005A2606" w:rsidTr="005A2606">
        <w:trPr>
          <w:jc w:val="center"/>
        </w:trPr>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Síntomas psiquiátricos más relevantes</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Cambios en la personalidad previa, ánimo deprimido, en fases avanzadas síntomas psicóticos.</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Síntomas depresivos y labilidad emocional, los síntomas psicóticos pueden ser tan frecuentes como en DTA.</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Muy frecuentes y al inicio: agitación, ansiedad, delirios, alucinaciones visuales y depresión más frecuente que DTA. Alteraciones del comportamiento fase REM. </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Muy llamativos en la variante del comportamiento alteraciones en el comportamiento social. Ausencia de conciencia de enfermedad. </w:t>
            </w:r>
          </w:p>
        </w:tc>
      </w:tr>
      <w:tr w:rsidR="005A2606" w:rsidRPr="005A2606" w:rsidTr="005A2606">
        <w:trPr>
          <w:jc w:val="center"/>
        </w:trPr>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b/>
                <w:bCs/>
                <w:color w:val="333333"/>
                <w:sz w:val="18"/>
                <w:szCs w:val="18"/>
                <w:bdr w:val="none" w:sz="0" w:space="0" w:color="auto" w:frame="1"/>
                <w:lang w:eastAsia="es-AR"/>
              </w:rPr>
              <w:t>Características principales en el </w:t>
            </w:r>
            <w:r w:rsidRPr="005A2606">
              <w:rPr>
                <w:rFonts w:ascii="Times New Roman" w:eastAsia="Times New Roman" w:hAnsi="Times New Roman" w:cs="Times New Roman"/>
                <w:color w:val="333333"/>
                <w:sz w:val="18"/>
                <w:szCs w:val="18"/>
                <w:lang w:eastAsia="es-AR"/>
              </w:rPr>
              <w:br/>
            </w:r>
            <w:r w:rsidRPr="005A2606">
              <w:rPr>
                <w:rFonts w:ascii="Times New Roman" w:eastAsia="Times New Roman" w:hAnsi="Times New Roman" w:cs="Times New Roman"/>
                <w:b/>
                <w:bCs/>
                <w:color w:val="333333"/>
                <w:sz w:val="18"/>
                <w:szCs w:val="18"/>
                <w:bdr w:val="none" w:sz="0" w:space="0" w:color="auto" w:frame="1"/>
                <w:lang w:eastAsia="es-AR"/>
              </w:rPr>
              <w:t>cribado cognitivo</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MMSE señala afectación predominante de la memoria reciente, en menor medida puede alteración en la atención, ejecución y orientación.</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MMSE y la memoria puede ser normal en fases iniciales. Marcada afectación de las funciones ejecutivas en el test del reloj o en el test breve del recuerdo verbal.</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 xml:space="preserve">Afectación llamativa de habilidades </w:t>
            </w:r>
            <w:proofErr w:type="spellStart"/>
            <w:r w:rsidRPr="005A2606">
              <w:rPr>
                <w:rFonts w:ascii="Times New Roman" w:eastAsia="Times New Roman" w:hAnsi="Times New Roman" w:cs="Times New Roman"/>
                <w:color w:val="333333"/>
                <w:sz w:val="18"/>
                <w:szCs w:val="18"/>
                <w:lang w:eastAsia="es-AR"/>
              </w:rPr>
              <w:t>visoespaciales</w:t>
            </w:r>
            <w:proofErr w:type="spellEnd"/>
            <w:r w:rsidRPr="005A2606">
              <w:rPr>
                <w:rFonts w:ascii="Times New Roman" w:eastAsia="Times New Roman" w:hAnsi="Times New Roman" w:cs="Times New Roman"/>
                <w:color w:val="333333"/>
                <w:sz w:val="18"/>
                <w:szCs w:val="18"/>
                <w:lang w:eastAsia="es-AR"/>
              </w:rPr>
              <w:t xml:space="preserve"> y </w:t>
            </w:r>
            <w:proofErr w:type="spellStart"/>
            <w:r w:rsidRPr="005A2606">
              <w:rPr>
                <w:rFonts w:ascii="Times New Roman" w:eastAsia="Times New Roman" w:hAnsi="Times New Roman" w:cs="Times New Roman"/>
                <w:color w:val="333333"/>
                <w:sz w:val="18"/>
                <w:szCs w:val="18"/>
                <w:lang w:eastAsia="es-AR"/>
              </w:rPr>
              <w:t>visocontructivas</w:t>
            </w:r>
            <w:proofErr w:type="spellEnd"/>
            <w:r w:rsidRPr="005A2606">
              <w:rPr>
                <w:rFonts w:ascii="Times New Roman" w:eastAsia="Times New Roman" w:hAnsi="Times New Roman" w:cs="Times New Roman"/>
                <w:color w:val="333333"/>
                <w:sz w:val="18"/>
                <w:szCs w:val="18"/>
                <w:lang w:eastAsia="es-AR"/>
              </w:rPr>
              <w:t>, en menor medida pérdida de atención y de funciones ejecutivas. Memoria conservada. </w:t>
            </w:r>
          </w:p>
        </w:tc>
        <w:tc>
          <w:tcPr>
            <w:tcW w:w="0" w:type="auto"/>
            <w:tcBorders>
              <w:top w:val="nil"/>
              <w:left w:val="nil"/>
              <w:bottom w:val="dashed" w:sz="6" w:space="0" w:color="CCCCCC"/>
              <w:right w:val="dashed" w:sz="6" w:space="0" w:color="CCCCCC"/>
            </w:tcBorders>
            <w:shd w:val="clear" w:color="auto" w:fill="EFEFEF"/>
            <w:tcMar>
              <w:top w:w="90" w:type="dxa"/>
              <w:left w:w="90" w:type="dxa"/>
              <w:bottom w:w="90" w:type="dxa"/>
              <w:right w:w="90" w:type="dxa"/>
            </w:tcMar>
            <w:vAlign w:val="bottom"/>
            <w:hideMark/>
          </w:tcPr>
          <w:p w:rsidR="005A2606" w:rsidRPr="005A2606" w:rsidRDefault="005A2606" w:rsidP="005A2606">
            <w:pPr>
              <w:spacing w:after="0" w:line="240" w:lineRule="auto"/>
              <w:jc w:val="center"/>
              <w:rPr>
                <w:rFonts w:ascii="Times New Roman" w:eastAsia="Times New Roman" w:hAnsi="Times New Roman" w:cs="Times New Roman"/>
                <w:color w:val="333333"/>
                <w:sz w:val="18"/>
                <w:szCs w:val="18"/>
                <w:lang w:eastAsia="es-AR"/>
              </w:rPr>
            </w:pPr>
            <w:r w:rsidRPr="005A2606">
              <w:rPr>
                <w:rFonts w:ascii="Times New Roman" w:eastAsia="Times New Roman" w:hAnsi="Times New Roman" w:cs="Times New Roman"/>
                <w:color w:val="333333"/>
                <w:sz w:val="18"/>
                <w:szCs w:val="18"/>
                <w:lang w:eastAsia="es-AR"/>
              </w:rPr>
              <w:t xml:space="preserve">MMSE no útil en el diagnóstico. Conservación habilidades </w:t>
            </w:r>
            <w:proofErr w:type="spellStart"/>
            <w:r w:rsidRPr="005A2606">
              <w:rPr>
                <w:rFonts w:ascii="Times New Roman" w:eastAsia="Times New Roman" w:hAnsi="Times New Roman" w:cs="Times New Roman"/>
                <w:color w:val="333333"/>
                <w:sz w:val="18"/>
                <w:szCs w:val="18"/>
                <w:lang w:eastAsia="es-AR"/>
              </w:rPr>
              <w:t>visoespaciales</w:t>
            </w:r>
            <w:proofErr w:type="spellEnd"/>
            <w:r w:rsidRPr="005A2606">
              <w:rPr>
                <w:rFonts w:ascii="Times New Roman" w:eastAsia="Times New Roman" w:hAnsi="Times New Roman" w:cs="Times New Roman"/>
                <w:color w:val="333333"/>
                <w:sz w:val="18"/>
                <w:szCs w:val="18"/>
                <w:lang w:eastAsia="es-AR"/>
              </w:rPr>
              <w:t xml:space="preserve"> y memoria hasta fases avanzadas. Alterados los test de función ejecutiva frontal y  atención (</w:t>
            </w:r>
            <w:proofErr w:type="spellStart"/>
            <w:r w:rsidRPr="005A2606">
              <w:rPr>
                <w:rFonts w:ascii="Times New Roman" w:eastAsia="Times New Roman" w:hAnsi="Times New Roman" w:cs="Times New Roman"/>
                <w:color w:val="333333"/>
                <w:sz w:val="18"/>
                <w:szCs w:val="18"/>
                <w:lang w:eastAsia="es-AR"/>
              </w:rPr>
              <w:t>tes</w:t>
            </w:r>
            <w:proofErr w:type="spellEnd"/>
            <w:r w:rsidRPr="005A2606">
              <w:rPr>
                <w:rFonts w:ascii="Times New Roman" w:eastAsia="Times New Roman" w:hAnsi="Times New Roman" w:cs="Times New Roman"/>
                <w:color w:val="333333"/>
                <w:sz w:val="18"/>
                <w:szCs w:val="18"/>
                <w:lang w:eastAsia="es-AR"/>
              </w:rPr>
              <w:t xml:space="preserve"> del reloj) y los test de fluencia verbal.</w:t>
            </w:r>
          </w:p>
        </w:tc>
      </w:tr>
    </w:tbl>
    <w:p w:rsidR="005A2606" w:rsidRPr="005A2606" w:rsidRDefault="005A2606" w:rsidP="005A260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4" w:anchor="top" w:tgtFrame="_blank" w:history="1">
        <w:proofErr w:type="gramStart"/>
        <w:r w:rsidRPr="005A2606">
          <w:rPr>
            <w:rFonts w:ascii="Arial" w:eastAsia="Times New Roman" w:hAnsi="Arial" w:cs="Arial"/>
            <w:b/>
            <w:bCs/>
            <w:color w:val="008888"/>
            <w:sz w:val="18"/>
            <w:szCs w:val="18"/>
            <w:u w:val="single"/>
            <w:bdr w:val="none" w:sz="0" w:space="0" w:color="auto" w:frame="1"/>
            <w:lang w:eastAsia="es-AR"/>
          </w:rPr>
          <w:t>subir</w:t>
        </w:r>
        <w:proofErr w:type="gramEnd"/>
      </w:hyperlink>
    </w:p>
    <w:p w:rsidR="005A2606" w:rsidRPr="005A2606" w:rsidRDefault="005A2606" w:rsidP="005A260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4" w:name="x_21123"/>
      <w:bookmarkEnd w:id="4"/>
      <w:r w:rsidRPr="005A2606">
        <w:rPr>
          <w:rFonts w:ascii="Arial" w:eastAsia="Times New Roman" w:hAnsi="Arial" w:cs="Arial"/>
          <w:b/>
          <w:bCs/>
          <w:color w:val="008888"/>
          <w:sz w:val="21"/>
          <w:szCs w:val="21"/>
          <w:lang w:eastAsia="es-AR"/>
        </w:rPr>
        <w:t>Bibliografía</w:t>
      </w:r>
    </w:p>
    <w:p w:rsidR="005A2606" w:rsidRPr="005A2606" w:rsidRDefault="005A2606" w:rsidP="005A2606">
      <w:pPr>
        <w:numPr>
          <w:ilvl w:val="0"/>
          <w:numId w:val="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5A2606">
        <w:rPr>
          <w:rFonts w:ascii="Arial" w:eastAsia="Times New Roman" w:hAnsi="Arial" w:cs="Arial"/>
          <w:color w:val="222222"/>
          <w:sz w:val="18"/>
          <w:szCs w:val="18"/>
          <w:lang w:eastAsia="es-AR"/>
        </w:rPr>
        <w:t xml:space="preserve">de Souza LC, </w:t>
      </w:r>
      <w:proofErr w:type="spellStart"/>
      <w:r w:rsidRPr="005A2606">
        <w:rPr>
          <w:rFonts w:ascii="Arial" w:eastAsia="Times New Roman" w:hAnsi="Arial" w:cs="Arial"/>
          <w:color w:val="222222"/>
          <w:sz w:val="18"/>
          <w:szCs w:val="18"/>
          <w:lang w:eastAsia="es-AR"/>
        </w:rPr>
        <w:t>Lamari</w:t>
      </w:r>
      <w:proofErr w:type="spellEnd"/>
      <w:r w:rsidRPr="005A2606">
        <w:rPr>
          <w:rFonts w:ascii="Arial" w:eastAsia="Times New Roman" w:hAnsi="Arial" w:cs="Arial"/>
          <w:color w:val="222222"/>
          <w:sz w:val="18"/>
          <w:szCs w:val="18"/>
          <w:lang w:eastAsia="es-AR"/>
        </w:rPr>
        <w:t xml:space="preserve"> F, </w:t>
      </w:r>
      <w:proofErr w:type="spellStart"/>
      <w:r w:rsidRPr="005A2606">
        <w:rPr>
          <w:rFonts w:ascii="Arial" w:eastAsia="Times New Roman" w:hAnsi="Arial" w:cs="Arial"/>
          <w:color w:val="222222"/>
          <w:sz w:val="18"/>
          <w:szCs w:val="18"/>
          <w:lang w:eastAsia="es-AR"/>
        </w:rPr>
        <w:t>Belliard</w:t>
      </w:r>
      <w:proofErr w:type="spellEnd"/>
      <w:r w:rsidRPr="005A2606">
        <w:rPr>
          <w:rFonts w:ascii="Arial" w:eastAsia="Times New Roman" w:hAnsi="Arial" w:cs="Arial"/>
          <w:color w:val="222222"/>
          <w:sz w:val="18"/>
          <w:szCs w:val="18"/>
          <w:lang w:eastAsia="es-AR"/>
        </w:rPr>
        <w:t xml:space="preserve"> S, </w:t>
      </w:r>
      <w:proofErr w:type="spellStart"/>
      <w:r w:rsidRPr="005A2606">
        <w:rPr>
          <w:rFonts w:ascii="Arial" w:eastAsia="Times New Roman" w:hAnsi="Arial" w:cs="Arial"/>
          <w:color w:val="222222"/>
          <w:sz w:val="18"/>
          <w:szCs w:val="18"/>
          <w:lang w:eastAsia="es-AR"/>
        </w:rPr>
        <w:t>Jardel</w:t>
      </w:r>
      <w:proofErr w:type="spellEnd"/>
      <w:r w:rsidRPr="005A2606">
        <w:rPr>
          <w:rFonts w:ascii="Arial" w:eastAsia="Times New Roman" w:hAnsi="Arial" w:cs="Arial"/>
          <w:color w:val="222222"/>
          <w:sz w:val="18"/>
          <w:szCs w:val="18"/>
          <w:lang w:eastAsia="es-AR"/>
        </w:rPr>
        <w:t xml:space="preserve"> C, </w:t>
      </w:r>
      <w:proofErr w:type="spellStart"/>
      <w:r w:rsidRPr="005A2606">
        <w:rPr>
          <w:rFonts w:ascii="Arial" w:eastAsia="Times New Roman" w:hAnsi="Arial" w:cs="Arial"/>
          <w:color w:val="222222"/>
          <w:sz w:val="18"/>
          <w:szCs w:val="18"/>
          <w:lang w:eastAsia="es-AR"/>
        </w:rPr>
        <w:t>Houillier</w:t>
      </w:r>
      <w:proofErr w:type="spellEnd"/>
      <w:r w:rsidRPr="005A2606">
        <w:rPr>
          <w:rFonts w:ascii="Arial" w:eastAsia="Times New Roman" w:hAnsi="Arial" w:cs="Arial"/>
          <w:color w:val="222222"/>
          <w:sz w:val="18"/>
          <w:szCs w:val="18"/>
          <w:lang w:eastAsia="es-AR"/>
        </w:rPr>
        <w:t xml:space="preserve"> C, De Paz R, et al. </w:t>
      </w:r>
      <w:proofErr w:type="spellStart"/>
      <w:r w:rsidRPr="005A2606">
        <w:rPr>
          <w:rFonts w:ascii="Arial" w:eastAsia="Times New Roman" w:hAnsi="Arial" w:cs="Arial"/>
          <w:color w:val="222222"/>
          <w:sz w:val="18"/>
          <w:szCs w:val="18"/>
          <w:lang w:eastAsia="es-AR"/>
        </w:rPr>
        <w:t>Cerebrospinal</w:t>
      </w:r>
      <w:proofErr w:type="spellEnd"/>
      <w:r w:rsidRPr="005A2606">
        <w:rPr>
          <w:rFonts w:ascii="Arial" w:eastAsia="Times New Roman" w:hAnsi="Arial" w:cs="Arial"/>
          <w:color w:val="222222"/>
          <w:sz w:val="18"/>
          <w:szCs w:val="18"/>
          <w:lang w:eastAsia="es-AR"/>
        </w:rPr>
        <w:t xml:space="preserve"> fluid </w:t>
      </w:r>
      <w:proofErr w:type="spellStart"/>
      <w:r w:rsidRPr="005A2606">
        <w:rPr>
          <w:rFonts w:ascii="Arial" w:eastAsia="Times New Roman" w:hAnsi="Arial" w:cs="Arial"/>
          <w:color w:val="222222"/>
          <w:sz w:val="18"/>
          <w:szCs w:val="18"/>
          <w:lang w:eastAsia="es-AR"/>
        </w:rPr>
        <w:t>biomarkers</w:t>
      </w:r>
      <w:proofErr w:type="spellEnd"/>
      <w:r w:rsidRPr="005A2606">
        <w:rPr>
          <w:rFonts w:ascii="Arial" w:eastAsia="Times New Roman" w:hAnsi="Arial" w:cs="Arial"/>
          <w:color w:val="222222"/>
          <w:sz w:val="18"/>
          <w:szCs w:val="18"/>
          <w:lang w:eastAsia="es-AR"/>
        </w:rPr>
        <w:t xml:space="preserve"> in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differential</w:t>
      </w:r>
      <w:proofErr w:type="spellEnd"/>
      <w:r w:rsidRPr="005A2606">
        <w:rPr>
          <w:rFonts w:ascii="Arial" w:eastAsia="Times New Roman" w:hAnsi="Arial" w:cs="Arial"/>
          <w:color w:val="222222"/>
          <w:sz w:val="18"/>
          <w:szCs w:val="18"/>
          <w:lang w:eastAsia="es-AR"/>
        </w:rPr>
        <w:t xml:space="preserve"> diagnosis of </w:t>
      </w:r>
      <w:proofErr w:type="spellStart"/>
      <w:r w:rsidRPr="005A2606">
        <w:rPr>
          <w:rFonts w:ascii="Arial" w:eastAsia="Times New Roman" w:hAnsi="Arial" w:cs="Arial"/>
          <w:color w:val="222222"/>
          <w:sz w:val="18"/>
          <w:szCs w:val="18"/>
          <w:lang w:eastAsia="es-AR"/>
        </w:rPr>
        <w:t>Alzheimer's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disease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from</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other</w:t>
      </w:r>
      <w:proofErr w:type="spellEnd"/>
      <w:r w:rsidRPr="005A2606">
        <w:rPr>
          <w:rFonts w:ascii="Arial" w:eastAsia="Times New Roman" w:hAnsi="Arial" w:cs="Arial"/>
          <w:color w:val="222222"/>
          <w:sz w:val="18"/>
          <w:szCs w:val="18"/>
          <w:lang w:eastAsia="es-AR"/>
        </w:rPr>
        <w:t xml:space="preserve"> cortical </w:t>
      </w:r>
      <w:proofErr w:type="spellStart"/>
      <w:r w:rsidRPr="005A2606">
        <w:rPr>
          <w:rFonts w:ascii="Arial" w:eastAsia="Times New Roman" w:hAnsi="Arial" w:cs="Arial"/>
          <w:color w:val="222222"/>
          <w:sz w:val="18"/>
          <w:szCs w:val="18"/>
          <w:lang w:eastAsia="es-AR"/>
        </w:rPr>
        <w:t>dementias</w:t>
      </w:r>
      <w:proofErr w:type="spellEnd"/>
      <w:r w:rsidRPr="005A2606">
        <w:rPr>
          <w:rFonts w:ascii="Arial" w:eastAsia="Times New Roman" w:hAnsi="Arial" w:cs="Arial"/>
          <w:color w:val="222222"/>
          <w:sz w:val="18"/>
          <w:szCs w:val="18"/>
          <w:lang w:eastAsia="es-AR"/>
        </w:rPr>
        <w:t xml:space="preserve">. J </w:t>
      </w:r>
      <w:proofErr w:type="spellStart"/>
      <w:r w:rsidRPr="005A2606">
        <w:rPr>
          <w:rFonts w:ascii="Arial" w:eastAsia="Times New Roman" w:hAnsi="Arial" w:cs="Arial"/>
          <w:color w:val="222222"/>
          <w:sz w:val="18"/>
          <w:szCs w:val="18"/>
          <w:lang w:eastAsia="es-AR"/>
        </w:rPr>
        <w:t>Neurol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Neurosurg</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Psychiatry</w:t>
      </w:r>
      <w:proofErr w:type="spellEnd"/>
      <w:r w:rsidRPr="005A2606">
        <w:rPr>
          <w:rFonts w:ascii="Arial" w:eastAsia="Times New Roman" w:hAnsi="Arial" w:cs="Arial"/>
          <w:color w:val="222222"/>
          <w:sz w:val="18"/>
          <w:szCs w:val="18"/>
          <w:lang w:eastAsia="es-AR"/>
        </w:rPr>
        <w:t>. 2011</w:t>
      </w:r>
      <w:proofErr w:type="gramStart"/>
      <w:r w:rsidRPr="005A2606">
        <w:rPr>
          <w:rFonts w:ascii="Arial" w:eastAsia="Times New Roman" w:hAnsi="Arial" w:cs="Arial"/>
          <w:color w:val="222222"/>
          <w:sz w:val="18"/>
          <w:szCs w:val="18"/>
          <w:lang w:eastAsia="es-AR"/>
        </w:rPr>
        <w:t>;82</w:t>
      </w:r>
      <w:proofErr w:type="gramEnd"/>
      <w:r w:rsidRPr="005A2606">
        <w:rPr>
          <w:rFonts w:ascii="Arial" w:eastAsia="Times New Roman" w:hAnsi="Arial" w:cs="Arial"/>
          <w:color w:val="222222"/>
          <w:sz w:val="18"/>
          <w:szCs w:val="18"/>
          <w:lang w:eastAsia="es-AR"/>
        </w:rPr>
        <w:t xml:space="preserve">(3):240-6. </w:t>
      </w:r>
      <w:proofErr w:type="spellStart"/>
      <w:r w:rsidRPr="005A2606">
        <w:rPr>
          <w:rFonts w:ascii="Arial" w:eastAsia="Times New Roman" w:hAnsi="Arial" w:cs="Arial"/>
          <w:color w:val="222222"/>
          <w:sz w:val="18"/>
          <w:szCs w:val="18"/>
          <w:lang w:eastAsia="es-AR"/>
        </w:rPr>
        <w:t>PubMed</w:t>
      </w:r>
      <w:proofErr w:type="spellEnd"/>
      <w:r w:rsidRPr="005A2606">
        <w:rPr>
          <w:rFonts w:ascii="Arial" w:eastAsia="Times New Roman" w:hAnsi="Arial" w:cs="Arial"/>
          <w:color w:val="222222"/>
          <w:sz w:val="18"/>
          <w:szCs w:val="18"/>
          <w:lang w:eastAsia="es-AR"/>
        </w:rPr>
        <w:t> </w:t>
      </w:r>
      <w:hyperlink r:id="rId25" w:tgtFrame="_blank" w:history="1">
        <w:r w:rsidRPr="005A2606">
          <w:rPr>
            <w:rFonts w:ascii="Arial" w:eastAsia="Times New Roman" w:hAnsi="Arial" w:cs="Arial"/>
            <w:color w:val="008888"/>
            <w:sz w:val="18"/>
            <w:szCs w:val="18"/>
            <w:u w:val="single"/>
            <w:lang w:eastAsia="es-AR"/>
          </w:rPr>
          <w:t>PMID: 20802215</w:t>
        </w:r>
      </w:hyperlink>
    </w:p>
    <w:p w:rsidR="005A2606" w:rsidRPr="005A2606" w:rsidRDefault="005A2606" w:rsidP="005A2606">
      <w:pPr>
        <w:numPr>
          <w:ilvl w:val="0"/>
          <w:numId w:val="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5A2606">
        <w:rPr>
          <w:rFonts w:ascii="Arial" w:eastAsia="Times New Roman" w:hAnsi="Arial" w:cs="Arial"/>
          <w:color w:val="222222"/>
          <w:sz w:val="18"/>
          <w:szCs w:val="18"/>
          <w:lang w:eastAsia="es-AR"/>
        </w:rPr>
        <w:t>Feldman</w:t>
      </w:r>
      <w:proofErr w:type="spellEnd"/>
      <w:r w:rsidRPr="005A2606">
        <w:rPr>
          <w:rFonts w:ascii="Arial" w:eastAsia="Times New Roman" w:hAnsi="Arial" w:cs="Arial"/>
          <w:color w:val="222222"/>
          <w:sz w:val="18"/>
          <w:szCs w:val="18"/>
          <w:lang w:eastAsia="es-AR"/>
        </w:rPr>
        <w:t xml:space="preserve"> HH, </w:t>
      </w:r>
      <w:proofErr w:type="spellStart"/>
      <w:r w:rsidRPr="005A2606">
        <w:rPr>
          <w:rFonts w:ascii="Arial" w:eastAsia="Times New Roman" w:hAnsi="Arial" w:cs="Arial"/>
          <w:color w:val="222222"/>
          <w:sz w:val="18"/>
          <w:szCs w:val="18"/>
          <w:lang w:eastAsia="es-AR"/>
        </w:rPr>
        <w:t>Jacova</w:t>
      </w:r>
      <w:proofErr w:type="spellEnd"/>
      <w:r w:rsidRPr="005A2606">
        <w:rPr>
          <w:rFonts w:ascii="Arial" w:eastAsia="Times New Roman" w:hAnsi="Arial" w:cs="Arial"/>
          <w:color w:val="222222"/>
          <w:sz w:val="18"/>
          <w:szCs w:val="18"/>
          <w:lang w:eastAsia="es-AR"/>
        </w:rPr>
        <w:t xml:space="preserve"> C, </w:t>
      </w:r>
      <w:proofErr w:type="spellStart"/>
      <w:r w:rsidRPr="005A2606">
        <w:rPr>
          <w:rFonts w:ascii="Arial" w:eastAsia="Times New Roman" w:hAnsi="Arial" w:cs="Arial"/>
          <w:color w:val="222222"/>
          <w:sz w:val="18"/>
          <w:szCs w:val="18"/>
          <w:lang w:eastAsia="es-AR"/>
        </w:rPr>
        <w:t>Robillard</w:t>
      </w:r>
      <w:proofErr w:type="spellEnd"/>
      <w:r w:rsidRPr="005A2606">
        <w:rPr>
          <w:rFonts w:ascii="Arial" w:eastAsia="Times New Roman" w:hAnsi="Arial" w:cs="Arial"/>
          <w:color w:val="222222"/>
          <w:sz w:val="18"/>
          <w:szCs w:val="18"/>
          <w:lang w:eastAsia="es-AR"/>
        </w:rPr>
        <w:t xml:space="preserve"> A, </w:t>
      </w:r>
      <w:proofErr w:type="spellStart"/>
      <w:r w:rsidRPr="005A2606">
        <w:rPr>
          <w:rFonts w:ascii="Arial" w:eastAsia="Times New Roman" w:hAnsi="Arial" w:cs="Arial"/>
          <w:color w:val="222222"/>
          <w:sz w:val="18"/>
          <w:szCs w:val="18"/>
          <w:lang w:eastAsia="es-AR"/>
        </w:rPr>
        <w:t>Garcia</w:t>
      </w:r>
      <w:proofErr w:type="spellEnd"/>
      <w:r w:rsidRPr="005A2606">
        <w:rPr>
          <w:rFonts w:ascii="Arial" w:eastAsia="Times New Roman" w:hAnsi="Arial" w:cs="Arial"/>
          <w:color w:val="222222"/>
          <w:sz w:val="18"/>
          <w:szCs w:val="18"/>
          <w:lang w:eastAsia="es-AR"/>
        </w:rPr>
        <w:t xml:space="preserve"> A, </w:t>
      </w:r>
      <w:proofErr w:type="spellStart"/>
      <w:r w:rsidRPr="005A2606">
        <w:rPr>
          <w:rFonts w:ascii="Arial" w:eastAsia="Times New Roman" w:hAnsi="Arial" w:cs="Arial"/>
          <w:color w:val="222222"/>
          <w:sz w:val="18"/>
          <w:szCs w:val="18"/>
          <w:lang w:eastAsia="es-AR"/>
        </w:rPr>
        <w:t>Chow</w:t>
      </w:r>
      <w:proofErr w:type="spellEnd"/>
      <w:r w:rsidRPr="005A2606">
        <w:rPr>
          <w:rFonts w:ascii="Arial" w:eastAsia="Times New Roman" w:hAnsi="Arial" w:cs="Arial"/>
          <w:color w:val="222222"/>
          <w:sz w:val="18"/>
          <w:szCs w:val="18"/>
          <w:lang w:eastAsia="es-AR"/>
        </w:rPr>
        <w:t xml:space="preserve"> T, </w:t>
      </w:r>
      <w:proofErr w:type="spellStart"/>
      <w:r w:rsidRPr="005A2606">
        <w:rPr>
          <w:rFonts w:ascii="Arial" w:eastAsia="Times New Roman" w:hAnsi="Arial" w:cs="Arial"/>
          <w:color w:val="222222"/>
          <w:sz w:val="18"/>
          <w:szCs w:val="18"/>
          <w:lang w:eastAsia="es-AR"/>
        </w:rPr>
        <w:t>Borrie</w:t>
      </w:r>
      <w:proofErr w:type="spellEnd"/>
      <w:r w:rsidRPr="005A2606">
        <w:rPr>
          <w:rFonts w:ascii="Arial" w:eastAsia="Times New Roman" w:hAnsi="Arial" w:cs="Arial"/>
          <w:color w:val="222222"/>
          <w:sz w:val="18"/>
          <w:szCs w:val="18"/>
          <w:lang w:eastAsia="es-AR"/>
        </w:rPr>
        <w:t xml:space="preserve"> M, et al. Diagnosis and </w:t>
      </w:r>
      <w:proofErr w:type="spellStart"/>
      <w:r w:rsidRPr="005A2606">
        <w:rPr>
          <w:rFonts w:ascii="Arial" w:eastAsia="Times New Roman" w:hAnsi="Arial" w:cs="Arial"/>
          <w:color w:val="222222"/>
          <w:sz w:val="18"/>
          <w:szCs w:val="18"/>
          <w:lang w:eastAsia="es-AR"/>
        </w:rPr>
        <w:t>treatment</w:t>
      </w:r>
      <w:proofErr w:type="spellEnd"/>
      <w:r w:rsidRPr="005A2606">
        <w:rPr>
          <w:rFonts w:ascii="Arial" w:eastAsia="Times New Roman" w:hAnsi="Arial" w:cs="Arial"/>
          <w:color w:val="222222"/>
          <w:sz w:val="18"/>
          <w:szCs w:val="18"/>
          <w:lang w:eastAsia="es-AR"/>
        </w:rPr>
        <w:t xml:space="preserve"> of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2. Diagnosis. CMAJ. 2008</w:t>
      </w:r>
      <w:proofErr w:type="gramStart"/>
      <w:r w:rsidRPr="005A2606">
        <w:rPr>
          <w:rFonts w:ascii="Arial" w:eastAsia="Times New Roman" w:hAnsi="Arial" w:cs="Arial"/>
          <w:color w:val="222222"/>
          <w:sz w:val="18"/>
          <w:szCs w:val="18"/>
          <w:lang w:eastAsia="es-AR"/>
        </w:rPr>
        <w:t>;178</w:t>
      </w:r>
      <w:proofErr w:type="gramEnd"/>
      <w:r w:rsidRPr="005A2606">
        <w:rPr>
          <w:rFonts w:ascii="Arial" w:eastAsia="Times New Roman" w:hAnsi="Arial" w:cs="Arial"/>
          <w:color w:val="222222"/>
          <w:sz w:val="18"/>
          <w:szCs w:val="18"/>
          <w:lang w:eastAsia="es-AR"/>
        </w:rPr>
        <w:t xml:space="preserve">(7):825-36. </w:t>
      </w:r>
      <w:proofErr w:type="spellStart"/>
      <w:r w:rsidRPr="005A2606">
        <w:rPr>
          <w:rFonts w:ascii="Arial" w:eastAsia="Times New Roman" w:hAnsi="Arial" w:cs="Arial"/>
          <w:color w:val="222222"/>
          <w:sz w:val="18"/>
          <w:szCs w:val="18"/>
          <w:lang w:eastAsia="es-AR"/>
        </w:rPr>
        <w:t>PubMed</w:t>
      </w:r>
      <w:proofErr w:type="spellEnd"/>
      <w:r w:rsidRPr="005A2606">
        <w:rPr>
          <w:rFonts w:ascii="Arial" w:eastAsia="Times New Roman" w:hAnsi="Arial" w:cs="Arial"/>
          <w:color w:val="222222"/>
          <w:sz w:val="18"/>
          <w:szCs w:val="18"/>
          <w:lang w:eastAsia="es-AR"/>
        </w:rPr>
        <w:t> </w:t>
      </w:r>
      <w:hyperlink r:id="rId26" w:tgtFrame="_blank" w:history="1">
        <w:r w:rsidRPr="005A2606">
          <w:rPr>
            <w:rFonts w:ascii="Arial" w:eastAsia="Times New Roman" w:hAnsi="Arial" w:cs="Arial"/>
            <w:color w:val="008888"/>
            <w:sz w:val="18"/>
            <w:szCs w:val="18"/>
            <w:u w:val="single"/>
            <w:lang w:eastAsia="es-AR"/>
          </w:rPr>
          <w:t>PMID: 18362376</w:t>
        </w:r>
      </w:hyperlink>
      <w:r w:rsidRPr="005A2606">
        <w:rPr>
          <w:rFonts w:ascii="Arial" w:eastAsia="Times New Roman" w:hAnsi="Arial" w:cs="Arial"/>
          <w:color w:val="222222"/>
          <w:sz w:val="18"/>
          <w:szCs w:val="18"/>
          <w:lang w:eastAsia="es-AR"/>
        </w:rPr>
        <w:t>. </w:t>
      </w:r>
      <w:hyperlink r:id="rId27" w:tgtFrame="_blank" w:history="1">
        <w:r w:rsidRPr="005A2606">
          <w:rPr>
            <w:rFonts w:ascii="Arial" w:eastAsia="Times New Roman" w:hAnsi="Arial" w:cs="Arial"/>
            <w:color w:val="008888"/>
            <w:sz w:val="18"/>
            <w:szCs w:val="18"/>
            <w:u w:val="single"/>
            <w:lang w:eastAsia="es-AR"/>
          </w:rPr>
          <w:t>Texto completo</w:t>
        </w:r>
      </w:hyperlink>
    </w:p>
    <w:p w:rsidR="005A2606" w:rsidRPr="005A2606" w:rsidRDefault="005A2606" w:rsidP="005A2606">
      <w:pPr>
        <w:numPr>
          <w:ilvl w:val="0"/>
          <w:numId w:val="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5A2606">
        <w:rPr>
          <w:rFonts w:ascii="Arial" w:eastAsia="Times New Roman" w:hAnsi="Arial" w:cs="Arial"/>
          <w:color w:val="222222"/>
          <w:sz w:val="18"/>
          <w:szCs w:val="18"/>
          <w:lang w:eastAsia="es-AR"/>
        </w:rPr>
        <w:t>Filippi</w:t>
      </w:r>
      <w:proofErr w:type="spellEnd"/>
      <w:r w:rsidRPr="005A2606">
        <w:rPr>
          <w:rFonts w:ascii="Arial" w:eastAsia="Times New Roman" w:hAnsi="Arial" w:cs="Arial"/>
          <w:color w:val="222222"/>
          <w:sz w:val="18"/>
          <w:szCs w:val="18"/>
          <w:lang w:eastAsia="es-AR"/>
        </w:rPr>
        <w:t xml:space="preserve"> M, Agosta F, </w:t>
      </w:r>
      <w:proofErr w:type="spellStart"/>
      <w:r w:rsidRPr="005A2606">
        <w:rPr>
          <w:rFonts w:ascii="Arial" w:eastAsia="Times New Roman" w:hAnsi="Arial" w:cs="Arial"/>
          <w:color w:val="222222"/>
          <w:sz w:val="18"/>
          <w:szCs w:val="18"/>
          <w:lang w:eastAsia="es-AR"/>
        </w:rPr>
        <w:t>Barkhof</w:t>
      </w:r>
      <w:proofErr w:type="spellEnd"/>
      <w:r w:rsidRPr="005A2606">
        <w:rPr>
          <w:rFonts w:ascii="Arial" w:eastAsia="Times New Roman" w:hAnsi="Arial" w:cs="Arial"/>
          <w:color w:val="222222"/>
          <w:sz w:val="18"/>
          <w:szCs w:val="18"/>
          <w:lang w:eastAsia="es-AR"/>
        </w:rPr>
        <w:t xml:space="preserve"> F, </w:t>
      </w:r>
      <w:proofErr w:type="spellStart"/>
      <w:r w:rsidRPr="005A2606">
        <w:rPr>
          <w:rFonts w:ascii="Arial" w:eastAsia="Times New Roman" w:hAnsi="Arial" w:cs="Arial"/>
          <w:color w:val="222222"/>
          <w:sz w:val="18"/>
          <w:szCs w:val="18"/>
          <w:lang w:eastAsia="es-AR"/>
        </w:rPr>
        <w:t>Dubois</w:t>
      </w:r>
      <w:proofErr w:type="spellEnd"/>
      <w:r w:rsidRPr="005A2606">
        <w:rPr>
          <w:rFonts w:ascii="Arial" w:eastAsia="Times New Roman" w:hAnsi="Arial" w:cs="Arial"/>
          <w:color w:val="222222"/>
          <w:sz w:val="18"/>
          <w:szCs w:val="18"/>
          <w:lang w:eastAsia="es-AR"/>
        </w:rPr>
        <w:t xml:space="preserve"> B, Fox NC, </w:t>
      </w:r>
      <w:proofErr w:type="spellStart"/>
      <w:r w:rsidRPr="005A2606">
        <w:rPr>
          <w:rFonts w:ascii="Arial" w:eastAsia="Times New Roman" w:hAnsi="Arial" w:cs="Arial"/>
          <w:color w:val="222222"/>
          <w:sz w:val="18"/>
          <w:szCs w:val="18"/>
          <w:lang w:eastAsia="es-AR"/>
        </w:rPr>
        <w:t>Frisoni</w:t>
      </w:r>
      <w:proofErr w:type="spellEnd"/>
      <w:r w:rsidRPr="005A2606">
        <w:rPr>
          <w:rFonts w:ascii="Arial" w:eastAsia="Times New Roman" w:hAnsi="Arial" w:cs="Arial"/>
          <w:color w:val="222222"/>
          <w:sz w:val="18"/>
          <w:szCs w:val="18"/>
          <w:lang w:eastAsia="es-AR"/>
        </w:rPr>
        <w:t xml:space="preserve"> GB, et al.; </w:t>
      </w:r>
      <w:proofErr w:type="spellStart"/>
      <w:r w:rsidRPr="005A2606">
        <w:rPr>
          <w:rFonts w:ascii="Arial" w:eastAsia="Times New Roman" w:hAnsi="Arial" w:cs="Arial"/>
          <w:color w:val="222222"/>
          <w:sz w:val="18"/>
          <w:szCs w:val="18"/>
          <w:lang w:eastAsia="es-AR"/>
        </w:rPr>
        <w:t>European</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Federation</w:t>
      </w:r>
      <w:proofErr w:type="spellEnd"/>
      <w:r w:rsidRPr="005A2606">
        <w:rPr>
          <w:rFonts w:ascii="Arial" w:eastAsia="Times New Roman" w:hAnsi="Arial" w:cs="Arial"/>
          <w:color w:val="222222"/>
          <w:sz w:val="18"/>
          <w:szCs w:val="18"/>
          <w:lang w:eastAsia="es-AR"/>
        </w:rPr>
        <w:t xml:space="preserve"> of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Neurologic</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Societies</w:t>
      </w:r>
      <w:proofErr w:type="spellEnd"/>
      <w:r w:rsidRPr="005A2606">
        <w:rPr>
          <w:rFonts w:ascii="Arial" w:eastAsia="Times New Roman" w:hAnsi="Arial" w:cs="Arial"/>
          <w:color w:val="222222"/>
          <w:sz w:val="18"/>
          <w:szCs w:val="18"/>
          <w:lang w:eastAsia="es-AR"/>
        </w:rPr>
        <w:t xml:space="preserve">. EFNS </w:t>
      </w:r>
      <w:proofErr w:type="spellStart"/>
      <w:r w:rsidRPr="005A2606">
        <w:rPr>
          <w:rFonts w:ascii="Arial" w:eastAsia="Times New Roman" w:hAnsi="Arial" w:cs="Arial"/>
          <w:color w:val="222222"/>
          <w:sz w:val="18"/>
          <w:szCs w:val="18"/>
          <w:lang w:eastAsia="es-AR"/>
        </w:rPr>
        <w:t>task</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force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use of </w:t>
      </w:r>
      <w:proofErr w:type="spellStart"/>
      <w:r w:rsidRPr="005A2606">
        <w:rPr>
          <w:rFonts w:ascii="Arial" w:eastAsia="Times New Roman" w:hAnsi="Arial" w:cs="Arial"/>
          <w:color w:val="222222"/>
          <w:sz w:val="18"/>
          <w:szCs w:val="18"/>
          <w:lang w:eastAsia="es-AR"/>
        </w:rPr>
        <w:t>neuroimaging</w:t>
      </w:r>
      <w:proofErr w:type="spellEnd"/>
      <w:r w:rsidRPr="005A2606">
        <w:rPr>
          <w:rFonts w:ascii="Arial" w:eastAsia="Times New Roman" w:hAnsi="Arial" w:cs="Arial"/>
          <w:color w:val="222222"/>
          <w:sz w:val="18"/>
          <w:szCs w:val="18"/>
          <w:lang w:eastAsia="es-AR"/>
        </w:rPr>
        <w:t xml:space="preserve"> in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diagnosis of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Eur</w:t>
      </w:r>
      <w:proofErr w:type="spellEnd"/>
      <w:r w:rsidRPr="005A2606">
        <w:rPr>
          <w:rFonts w:ascii="Arial" w:eastAsia="Times New Roman" w:hAnsi="Arial" w:cs="Arial"/>
          <w:color w:val="222222"/>
          <w:sz w:val="18"/>
          <w:szCs w:val="18"/>
          <w:lang w:eastAsia="es-AR"/>
        </w:rPr>
        <w:t xml:space="preserve"> J </w:t>
      </w:r>
      <w:proofErr w:type="spellStart"/>
      <w:r w:rsidRPr="005A2606">
        <w:rPr>
          <w:rFonts w:ascii="Arial" w:eastAsia="Times New Roman" w:hAnsi="Arial" w:cs="Arial"/>
          <w:color w:val="222222"/>
          <w:sz w:val="18"/>
          <w:szCs w:val="18"/>
          <w:lang w:eastAsia="es-AR"/>
        </w:rPr>
        <w:t>Neurol</w:t>
      </w:r>
      <w:proofErr w:type="spellEnd"/>
      <w:r w:rsidRPr="005A2606">
        <w:rPr>
          <w:rFonts w:ascii="Arial" w:eastAsia="Times New Roman" w:hAnsi="Arial" w:cs="Arial"/>
          <w:color w:val="222222"/>
          <w:sz w:val="18"/>
          <w:szCs w:val="18"/>
          <w:lang w:eastAsia="es-AR"/>
        </w:rPr>
        <w:t>. 2012</w:t>
      </w:r>
      <w:proofErr w:type="gramStart"/>
      <w:r w:rsidRPr="005A2606">
        <w:rPr>
          <w:rFonts w:ascii="Arial" w:eastAsia="Times New Roman" w:hAnsi="Arial" w:cs="Arial"/>
          <w:color w:val="222222"/>
          <w:sz w:val="18"/>
          <w:szCs w:val="18"/>
          <w:lang w:eastAsia="es-AR"/>
        </w:rPr>
        <w:t>;19</w:t>
      </w:r>
      <w:proofErr w:type="gramEnd"/>
      <w:r w:rsidRPr="005A2606">
        <w:rPr>
          <w:rFonts w:ascii="Arial" w:eastAsia="Times New Roman" w:hAnsi="Arial" w:cs="Arial"/>
          <w:color w:val="222222"/>
          <w:sz w:val="18"/>
          <w:szCs w:val="18"/>
          <w:lang w:eastAsia="es-AR"/>
        </w:rPr>
        <w:t xml:space="preserve">(12):e131-40, 1487-501. </w:t>
      </w:r>
      <w:proofErr w:type="spellStart"/>
      <w:r w:rsidRPr="005A2606">
        <w:rPr>
          <w:rFonts w:ascii="Arial" w:eastAsia="Times New Roman" w:hAnsi="Arial" w:cs="Arial"/>
          <w:color w:val="222222"/>
          <w:sz w:val="18"/>
          <w:szCs w:val="18"/>
          <w:lang w:eastAsia="es-AR"/>
        </w:rPr>
        <w:t>PubMed</w:t>
      </w:r>
      <w:proofErr w:type="spellEnd"/>
      <w:r w:rsidRPr="005A2606">
        <w:rPr>
          <w:rFonts w:ascii="Arial" w:eastAsia="Times New Roman" w:hAnsi="Arial" w:cs="Arial"/>
          <w:color w:val="222222"/>
          <w:sz w:val="18"/>
          <w:szCs w:val="18"/>
          <w:lang w:eastAsia="es-AR"/>
        </w:rPr>
        <w:t> </w:t>
      </w:r>
      <w:hyperlink r:id="rId28" w:tgtFrame="_blank" w:history="1">
        <w:r w:rsidRPr="005A2606">
          <w:rPr>
            <w:rFonts w:ascii="Arial" w:eastAsia="Times New Roman" w:hAnsi="Arial" w:cs="Arial"/>
            <w:color w:val="008888"/>
            <w:sz w:val="18"/>
            <w:szCs w:val="18"/>
            <w:u w:val="single"/>
            <w:lang w:eastAsia="es-AR"/>
          </w:rPr>
          <w:t>PMID: 22900895</w:t>
        </w:r>
      </w:hyperlink>
    </w:p>
    <w:p w:rsidR="005A2606" w:rsidRPr="005A2606" w:rsidRDefault="005A2606" w:rsidP="005A2606">
      <w:pPr>
        <w:numPr>
          <w:ilvl w:val="0"/>
          <w:numId w:val="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5A2606">
        <w:rPr>
          <w:rFonts w:ascii="Arial" w:eastAsia="Times New Roman" w:hAnsi="Arial" w:cs="Arial"/>
          <w:color w:val="222222"/>
          <w:sz w:val="18"/>
          <w:szCs w:val="18"/>
          <w:lang w:eastAsia="es-AR"/>
        </w:rPr>
        <w:lastRenderedPageBreak/>
        <w:t>Galasko</w:t>
      </w:r>
      <w:proofErr w:type="spellEnd"/>
      <w:r w:rsidRPr="005A2606">
        <w:rPr>
          <w:rFonts w:ascii="Arial" w:eastAsia="Times New Roman" w:hAnsi="Arial" w:cs="Arial"/>
          <w:color w:val="222222"/>
          <w:sz w:val="18"/>
          <w:szCs w:val="18"/>
          <w:lang w:eastAsia="es-AR"/>
        </w:rPr>
        <w:t xml:space="preserve"> D.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diagnostic</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evaluation</w:t>
      </w:r>
      <w:proofErr w:type="spellEnd"/>
      <w:r w:rsidRPr="005A2606">
        <w:rPr>
          <w:rFonts w:ascii="Arial" w:eastAsia="Times New Roman" w:hAnsi="Arial" w:cs="Arial"/>
          <w:color w:val="222222"/>
          <w:sz w:val="18"/>
          <w:szCs w:val="18"/>
          <w:lang w:eastAsia="es-AR"/>
        </w:rPr>
        <w:t xml:space="preserve"> of a </w:t>
      </w:r>
      <w:proofErr w:type="spellStart"/>
      <w:r w:rsidRPr="005A2606">
        <w:rPr>
          <w:rFonts w:ascii="Arial" w:eastAsia="Times New Roman" w:hAnsi="Arial" w:cs="Arial"/>
          <w:color w:val="222222"/>
          <w:sz w:val="18"/>
          <w:szCs w:val="18"/>
          <w:lang w:eastAsia="es-AR"/>
        </w:rPr>
        <w:t>patient</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with</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Continuum (</w:t>
      </w:r>
      <w:proofErr w:type="spellStart"/>
      <w:r w:rsidRPr="005A2606">
        <w:rPr>
          <w:rFonts w:ascii="Arial" w:eastAsia="Times New Roman" w:hAnsi="Arial" w:cs="Arial"/>
          <w:color w:val="222222"/>
          <w:sz w:val="18"/>
          <w:szCs w:val="18"/>
          <w:lang w:eastAsia="es-AR"/>
        </w:rPr>
        <w:t>Minneap</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Minn</w:t>
      </w:r>
      <w:proofErr w:type="spellEnd"/>
      <w:r w:rsidRPr="005A2606">
        <w:rPr>
          <w:rFonts w:ascii="Arial" w:eastAsia="Times New Roman" w:hAnsi="Arial" w:cs="Arial"/>
          <w:color w:val="222222"/>
          <w:sz w:val="18"/>
          <w:szCs w:val="18"/>
          <w:lang w:eastAsia="es-AR"/>
        </w:rPr>
        <w:t>). 2013</w:t>
      </w:r>
      <w:proofErr w:type="gramStart"/>
      <w:r w:rsidRPr="005A2606">
        <w:rPr>
          <w:rFonts w:ascii="Arial" w:eastAsia="Times New Roman" w:hAnsi="Arial" w:cs="Arial"/>
          <w:color w:val="222222"/>
          <w:sz w:val="18"/>
          <w:szCs w:val="18"/>
          <w:lang w:eastAsia="es-AR"/>
        </w:rPr>
        <w:t>;19</w:t>
      </w:r>
      <w:proofErr w:type="gramEnd"/>
      <w:r w:rsidRPr="005A2606">
        <w:rPr>
          <w:rFonts w:ascii="Arial" w:eastAsia="Times New Roman" w:hAnsi="Arial" w:cs="Arial"/>
          <w:color w:val="222222"/>
          <w:sz w:val="18"/>
          <w:szCs w:val="18"/>
          <w:lang w:eastAsia="es-AR"/>
        </w:rPr>
        <w:t xml:space="preserve">(2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xml:space="preserve">):397-410. </w:t>
      </w:r>
      <w:proofErr w:type="spellStart"/>
      <w:r w:rsidRPr="005A2606">
        <w:rPr>
          <w:rFonts w:ascii="Arial" w:eastAsia="Times New Roman" w:hAnsi="Arial" w:cs="Arial"/>
          <w:color w:val="222222"/>
          <w:sz w:val="18"/>
          <w:szCs w:val="18"/>
          <w:lang w:eastAsia="es-AR"/>
        </w:rPr>
        <w:t>PubMed</w:t>
      </w:r>
      <w:hyperlink r:id="rId29" w:tgtFrame="_blank" w:history="1">
        <w:r w:rsidRPr="005A2606">
          <w:rPr>
            <w:rFonts w:ascii="Arial" w:eastAsia="Times New Roman" w:hAnsi="Arial" w:cs="Arial"/>
            <w:color w:val="008888"/>
            <w:sz w:val="18"/>
            <w:szCs w:val="18"/>
            <w:u w:val="single"/>
            <w:lang w:eastAsia="es-AR"/>
          </w:rPr>
          <w:t>PMID</w:t>
        </w:r>
        <w:proofErr w:type="spellEnd"/>
        <w:r w:rsidRPr="005A2606">
          <w:rPr>
            <w:rFonts w:ascii="Arial" w:eastAsia="Times New Roman" w:hAnsi="Arial" w:cs="Arial"/>
            <w:color w:val="008888"/>
            <w:sz w:val="18"/>
            <w:szCs w:val="18"/>
            <w:u w:val="single"/>
            <w:lang w:eastAsia="es-AR"/>
          </w:rPr>
          <w:t>: 23558485</w:t>
        </w:r>
      </w:hyperlink>
    </w:p>
    <w:p w:rsidR="005A2606" w:rsidRPr="005A2606" w:rsidRDefault="005A2606" w:rsidP="005A2606">
      <w:pPr>
        <w:numPr>
          <w:ilvl w:val="0"/>
          <w:numId w:val="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5A2606">
        <w:rPr>
          <w:rFonts w:ascii="Arial" w:eastAsia="Times New Roman" w:hAnsi="Arial" w:cs="Arial"/>
          <w:color w:val="222222"/>
          <w:sz w:val="18"/>
          <w:szCs w:val="18"/>
          <w:lang w:eastAsia="es-AR"/>
        </w:rPr>
        <w:t>Ritchie</w:t>
      </w:r>
      <w:proofErr w:type="spellEnd"/>
      <w:r w:rsidRPr="005A2606">
        <w:rPr>
          <w:rFonts w:ascii="Arial" w:eastAsia="Times New Roman" w:hAnsi="Arial" w:cs="Arial"/>
          <w:color w:val="222222"/>
          <w:sz w:val="18"/>
          <w:szCs w:val="18"/>
          <w:lang w:eastAsia="es-AR"/>
        </w:rPr>
        <w:t xml:space="preserve"> K, </w:t>
      </w:r>
      <w:proofErr w:type="spellStart"/>
      <w:r w:rsidRPr="005A2606">
        <w:rPr>
          <w:rFonts w:ascii="Arial" w:eastAsia="Times New Roman" w:hAnsi="Arial" w:cs="Arial"/>
          <w:color w:val="222222"/>
          <w:sz w:val="18"/>
          <w:szCs w:val="18"/>
          <w:lang w:eastAsia="es-AR"/>
        </w:rPr>
        <w:t>Lovestone</w:t>
      </w:r>
      <w:proofErr w:type="spellEnd"/>
      <w:r w:rsidRPr="005A2606">
        <w:rPr>
          <w:rFonts w:ascii="Arial" w:eastAsia="Times New Roman" w:hAnsi="Arial" w:cs="Arial"/>
          <w:color w:val="222222"/>
          <w:sz w:val="18"/>
          <w:szCs w:val="18"/>
          <w:lang w:eastAsia="es-AR"/>
        </w:rPr>
        <w:t xml:space="preserve"> S.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dementias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Lancet</w:t>
      </w:r>
      <w:proofErr w:type="spellEnd"/>
      <w:r w:rsidRPr="005A2606">
        <w:rPr>
          <w:rFonts w:ascii="Arial" w:eastAsia="Times New Roman" w:hAnsi="Arial" w:cs="Arial"/>
          <w:color w:val="222222"/>
          <w:sz w:val="18"/>
          <w:szCs w:val="18"/>
          <w:lang w:eastAsia="es-AR"/>
        </w:rPr>
        <w:t>. 2002</w:t>
      </w:r>
      <w:proofErr w:type="gramStart"/>
      <w:r w:rsidRPr="005A2606">
        <w:rPr>
          <w:rFonts w:ascii="Arial" w:eastAsia="Times New Roman" w:hAnsi="Arial" w:cs="Arial"/>
          <w:color w:val="222222"/>
          <w:sz w:val="18"/>
          <w:szCs w:val="18"/>
          <w:lang w:eastAsia="es-AR"/>
        </w:rPr>
        <w:t>;360</w:t>
      </w:r>
      <w:proofErr w:type="gramEnd"/>
      <w:r w:rsidRPr="005A2606">
        <w:rPr>
          <w:rFonts w:ascii="Arial" w:eastAsia="Times New Roman" w:hAnsi="Arial" w:cs="Arial"/>
          <w:color w:val="222222"/>
          <w:sz w:val="18"/>
          <w:szCs w:val="18"/>
          <w:lang w:eastAsia="es-AR"/>
        </w:rPr>
        <w:t xml:space="preserve">(9347):1759-66. </w:t>
      </w:r>
      <w:proofErr w:type="spellStart"/>
      <w:r w:rsidRPr="005A2606">
        <w:rPr>
          <w:rFonts w:ascii="Arial" w:eastAsia="Times New Roman" w:hAnsi="Arial" w:cs="Arial"/>
          <w:color w:val="222222"/>
          <w:sz w:val="18"/>
          <w:szCs w:val="18"/>
          <w:lang w:eastAsia="es-AR"/>
        </w:rPr>
        <w:t>PubMed</w:t>
      </w:r>
      <w:proofErr w:type="spellEnd"/>
      <w:r w:rsidRPr="005A2606">
        <w:rPr>
          <w:rFonts w:ascii="Arial" w:eastAsia="Times New Roman" w:hAnsi="Arial" w:cs="Arial"/>
          <w:color w:val="222222"/>
          <w:sz w:val="18"/>
          <w:szCs w:val="18"/>
          <w:lang w:eastAsia="es-AR"/>
        </w:rPr>
        <w:t> </w:t>
      </w:r>
      <w:hyperlink r:id="rId30" w:tgtFrame="_blank" w:history="1">
        <w:r w:rsidRPr="005A2606">
          <w:rPr>
            <w:rFonts w:ascii="Arial" w:eastAsia="Times New Roman" w:hAnsi="Arial" w:cs="Arial"/>
            <w:color w:val="008888"/>
            <w:sz w:val="18"/>
            <w:szCs w:val="18"/>
            <w:u w:val="single"/>
            <w:lang w:eastAsia="es-AR"/>
          </w:rPr>
          <w:t>PMID: 12480441</w:t>
        </w:r>
      </w:hyperlink>
    </w:p>
    <w:p w:rsidR="005A2606" w:rsidRPr="005A2606" w:rsidRDefault="005A2606" w:rsidP="005A2606">
      <w:pPr>
        <w:numPr>
          <w:ilvl w:val="0"/>
          <w:numId w:val="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5A2606">
        <w:rPr>
          <w:rFonts w:ascii="Arial" w:eastAsia="Times New Roman" w:hAnsi="Arial" w:cs="Arial"/>
          <w:color w:val="222222"/>
          <w:sz w:val="18"/>
          <w:szCs w:val="18"/>
          <w:lang w:eastAsia="es-AR"/>
        </w:rPr>
        <w:t>Salloway</w:t>
      </w:r>
      <w:proofErr w:type="spellEnd"/>
      <w:r w:rsidRPr="005A2606">
        <w:rPr>
          <w:rFonts w:ascii="Arial" w:eastAsia="Times New Roman" w:hAnsi="Arial" w:cs="Arial"/>
          <w:color w:val="222222"/>
          <w:sz w:val="18"/>
          <w:szCs w:val="18"/>
          <w:lang w:eastAsia="es-AR"/>
        </w:rPr>
        <w:t xml:space="preserve"> S. </w:t>
      </w:r>
      <w:proofErr w:type="spellStart"/>
      <w:r w:rsidRPr="005A2606">
        <w:rPr>
          <w:rFonts w:ascii="Arial" w:eastAsia="Times New Roman" w:hAnsi="Arial" w:cs="Arial"/>
          <w:color w:val="222222"/>
          <w:sz w:val="18"/>
          <w:szCs w:val="18"/>
          <w:lang w:eastAsia="es-AR"/>
        </w:rPr>
        <w:t>Clinical</w:t>
      </w:r>
      <w:proofErr w:type="spellEnd"/>
      <w:r w:rsidRPr="005A2606">
        <w:rPr>
          <w:rFonts w:ascii="Arial" w:eastAsia="Times New Roman" w:hAnsi="Arial" w:cs="Arial"/>
          <w:color w:val="222222"/>
          <w:sz w:val="18"/>
          <w:szCs w:val="18"/>
          <w:lang w:eastAsia="es-AR"/>
        </w:rPr>
        <w:t xml:space="preserve"> and </w:t>
      </w:r>
      <w:proofErr w:type="spellStart"/>
      <w:r w:rsidRPr="005A2606">
        <w:rPr>
          <w:rFonts w:ascii="Arial" w:eastAsia="Times New Roman" w:hAnsi="Arial" w:cs="Arial"/>
          <w:color w:val="222222"/>
          <w:sz w:val="18"/>
          <w:szCs w:val="18"/>
          <w:lang w:eastAsia="es-AR"/>
        </w:rPr>
        <w:t>pathological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examples</w:t>
      </w:r>
      <w:proofErr w:type="spellEnd"/>
      <w:r w:rsidRPr="005A2606">
        <w:rPr>
          <w:rFonts w:ascii="Arial" w:eastAsia="Times New Roman" w:hAnsi="Arial" w:cs="Arial"/>
          <w:color w:val="222222"/>
          <w:sz w:val="18"/>
          <w:szCs w:val="18"/>
          <w:lang w:eastAsia="es-AR"/>
        </w:rPr>
        <w:t xml:space="preserve"> of </w:t>
      </w:r>
      <w:proofErr w:type="spellStart"/>
      <w:r w:rsidRPr="005A2606">
        <w:rPr>
          <w:rFonts w:ascii="Arial" w:eastAsia="Times New Roman" w:hAnsi="Arial" w:cs="Arial"/>
          <w:color w:val="222222"/>
          <w:sz w:val="18"/>
          <w:szCs w:val="18"/>
          <w:lang w:eastAsia="es-AR"/>
        </w:rPr>
        <w:t>Alzheimer's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disease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with</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Lewy</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bodies</w:t>
      </w:r>
      <w:proofErr w:type="spellEnd"/>
      <w:r w:rsidRPr="005A2606">
        <w:rPr>
          <w:rFonts w:ascii="Arial" w:eastAsia="Times New Roman" w:hAnsi="Arial" w:cs="Arial"/>
          <w:color w:val="222222"/>
          <w:sz w:val="18"/>
          <w:szCs w:val="18"/>
          <w:lang w:eastAsia="es-AR"/>
        </w:rPr>
        <w:t xml:space="preserve">, and </w:t>
      </w:r>
      <w:proofErr w:type="spellStart"/>
      <w:r w:rsidRPr="005A2606">
        <w:rPr>
          <w:rFonts w:ascii="Arial" w:eastAsia="Times New Roman" w:hAnsi="Arial" w:cs="Arial"/>
          <w:color w:val="222222"/>
          <w:sz w:val="18"/>
          <w:szCs w:val="18"/>
          <w:lang w:eastAsia="es-AR"/>
        </w:rPr>
        <w:t>frontotemporal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Med</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Health</w:t>
      </w:r>
      <w:proofErr w:type="spellEnd"/>
      <w:r w:rsidRPr="005A2606">
        <w:rPr>
          <w:rFonts w:ascii="Arial" w:eastAsia="Times New Roman" w:hAnsi="Arial" w:cs="Arial"/>
          <w:color w:val="222222"/>
          <w:sz w:val="18"/>
          <w:szCs w:val="18"/>
          <w:lang w:eastAsia="es-AR"/>
        </w:rPr>
        <w:t xml:space="preserve"> R I. 2012</w:t>
      </w:r>
      <w:proofErr w:type="gramStart"/>
      <w:r w:rsidRPr="005A2606">
        <w:rPr>
          <w:rFonts w:ascii="Arial" w:eastAsia="Times New Roman" w:hAnsi="Arial" w:cs="Arial"/>
          <w:color w:val="222222"/>
          <w:sz w:val="18"/>
          <w:szCs w:val="18"/>
          <w:lang w:eastAsia="es-AR"/>
        </w:rPr>
        <w:t>;95</w:t>
      </w:r>
      <w:proofErr w:type="gramEnd"/>
      <w:r w:rsidRPr="005A2606">
        <w:rPr>
          <w:rFonts w:ascii="Arial" w:eastAsia="Times New Roman" w:hAnsi="Arial" w:cs="Arial"/>
          <w:color w:val="222222"/>
          <w:sz w:val="18"/>
          <w:szCs w:val="18"/>
          <w:lang w:eastAsia="es-AR"/>
        </w:rPr>
        <w:t xml:space="preserve">(7):207-9. </w:t>
      </w:r>
      <w:proofErr w:type="spellStart"/>
      <w:r w:rsidRPr="005A2606">
        <w:rPr>
          <w:rFonts w:ascii="Arial" w:eastAsia="Times New Roman" w:hAnsi="Arial" w:cs="Arial"/>
          <w:color w:val="222222"/>
          <w:sz w:val="18"/>
          <w:szCs w:val="18"/>
          <w:lang w:eastAsia="es-AR"/>
        </w:rPr>
        <w:t>PubMed</w:t>
      </w:r>
      <w:proofErr w:type="spellEnd"/>
      <w:r w:rsidRPr="005A2606">
        <w:rPr>
          <w:rFonts w:ascii="Arial" w:eastAsia="Times New Roman" w:hAnsi="Arial" w:cs="Arial"/>
          <w:color w:val="222222"/>
          <w:sz w:val="18"/>
          <w:szCs w:val="18"/>
          <w:lang w:eastAsia="es-AR"/>
        </w:rPr>
        <w:t> </w:t>
      </w:r>
      <w:hyperlink r:id="rId31" w:tgtFrame="_blank" w:history="1">
        <w:r w:rsidRPr="005A2606">
          <w:rPr>
            <w:rFonts w:ascii="Arial" w:eastAsia="Times New Roman" w:hAnsi="Arial" w:cs="Arial"/>
            <w:color w:val="008888"/>
            <w:sz w:val="18"/>
            <w:szCs w:val="18"/>
            <w:u w:val="single"/>
            <w:lang w:eastAsia="es-AR"/>
          </w:rPr>
          <w:t>PMID: 22928231</w:t>
        </w:r>
      </w:hyperlink>
    </w:p>
    <w:p w:rsidR="005A2606" w:rsidRPr="005A2606" w:rsidRDefault="005A2606" w:rsidP="005A2606">
      <w:pPr>
        <w:numPr>
          <w:ilvl w:val="0"/>
          <w:numId w:val="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5A2606">
        <w:rPr>
          <w:rFonts w:ascii="Arial" w:eastAsia="Times New Roman" w:hAnsi="Arial" w:cs="Arial"/>
          <w:color w:val="222222"/>
          <w:sz w:val="18"/>
          <w:szCs w:val="18"/>
          <w:lang w:eastAsia="es-AR"/>
        </w:rPr>
        <w:t>Snowden</w:t>
      </w:r>
      <w:proofErr w:type="spellEnd"/>
      <w:r w:rsidRPr="005A2606">
        <w:rPr>
          <w:rFonts w:ascii="Arial" w:eastAsia="Times New Roman" w:hAnsi="Arial" w:cs="Arial"/>
          <w:color w:val="222222"/>
          <w:sz w:val="18"/>
          <w:szCs w:val="18"/>
          <w:lang w:eastAsia="es-AR"/>
        </w:rPr>
        <w:t xml:space="preserve"> JS, Thompson JC, </w:t>
      </w:r>
      <w:proofErr w:type="spellStart"/>
      <w:r w:rsidRPr="005A2606">
        <w:rPr>
          <w:rFonts w:ascii="Arial" w:eastAsia="Times New Roman" w:hAnsi="Arial" w:cs="Arial"/>
          <w:color w:val="222222"/>
          <w:sz w:val="18"/>
          <w:szCs w:val="18"/>
          <w:lang w:eastAsia="es-AR"/>
        </w:rPr>
        <w:t>Stopford</w:t>
      </w:r>
      <w:proofErr w:type="spellEnd"/>
      <w:r w:rsidRPr="005A2606">
        <w:rPr>
          <w:rFonts w:ascii="Arial" w:eastAsia="Times New Roman" w:hAnsi="Arial" w:cs="Arial"/>
          <w:color w:val="222222"/>
          <w:sz w:val="18"/>
          <w:szCs w:val="18"/>
          <w:lang w:eastAsia="es-AR"/>
        </w:rPr>
        <w:t xml:space="preserve"> CL, Richardson AM, Gerhard A, </w:t>
      </w:r>
      <w:proofErr w:type="spellStart"/>
      <w:r w:rsidRPr="005A2606">
        <w:rPr>
          <w:rFonts w:ascii="Arial" w:eastAsia="Times New Roman" w:hAnsi="Arial" w:cs="Arial"/>
          <w:color w:val="222222"/>
          <w:sz w:val="18"/>
          <w:szCs w:val="18"/>
          <w:lang w:eastAsia="es-AR"/>
        </w:rPr>
        <w:t>Neary</w:t>
      </w:r>
      <w:proofErr w:type="spellEnd"/>
      <w:r w:rsidRPr="005A2606">
        <w:rPr>
          <w:rFonts w:ascii="Arial" w:eastAsia="Times New Roman" w:hAnsi="Arial" w:cs="Arial"/>
          <w:color w:val="222222"/>
          <w:sz w:val="18"/>
          <w:szCs w:val="18"/>
          <w:lang w:eastAsia="es-AR"/>
        </w:rPr>
        <w:t xml:space="preserve"> D, et al.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clinical</w:t>
      </w:r>
      <w:proofErr w:type="spellEnd"/>
      <w:r w:rsidRPr="005A2606">
        <w:rPr>
          <w:rFonts w:ascii="Arial" w:eastAsia="Times New Roman" w:hAnsi="Arial" w:cs="Arial"/>
          <w:color w:val="222222"/>
          <w:sz w:val="18"/>
          <w:szCs w:val="18"/>
          <w:lang w:eastAsia="es-AR"/>
        </w:rPr>
        <w:t xml:space="preserve"> diagnosis of </w:t>
      </w:r>
      <w:proofErr w:type="spellStart"/>
      <w:r w:rsidRPr="005A2606">
        <w:rPr>
          <w:rFonts w:ascii="Arial" w:eastAsia="Times New Roman" w:hAnsi="Arial" w:cs="Arial"/>
          <w:color w:val="222222"/>
          <w:sz w:val="18"/>
          <w:szCs w:val="18"/>
          <w:lang w:eastAsia="es-AR"/>
        </w:rPr>
        <w:t>early-onset</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dementias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diagnostic</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accuracy</w:t>
      </w:r>
      <w:proofErr w:type="spellEnd"/>
      <w:r w:rsidRPr="005A2606">
        <w:rPr>
          <w:rFonts w:ascii="Arial" w:eastAsia="Times New Roman" w:hAnsi="Arial" w:cs="Arial"/>
          <w:color w:val="222222"/>
          <w:sz w:val="18"/>
          <w:szCs w:val="18"/>
          <w:lang w:eastAsia="es-AR"/>
        </w:rPr>
        <w:t xml:space="preserve"> and </w:t>
      </w:r>
      <w:proofErr w:type="spellStart"/>
      <w:r w:rsidRPr="005A2606">
        <w:rPr>
          <w:rFonts w:ascii="Arial" w:eastAsia="Times New Roman" w:hAnsi="Arial" w:cs="Arial"/>
          <w:color w:val="222222"/>
          <w:sz w:val="18"/>
          <w:szCs w:val="18"/>
          <w:lang w:eastAsia="es-AR"/>
        </w:rPr>
        <w:t>clinicopathological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relationships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Brain</w:t>
      </w:r>
      <w:proofErr w:type="spellEnd"/>
      <w:r w:rsidRPr="005A2606">
        <w:rPr>
          <w:rFonts w:ascii="Arial" w:eastAsia="Times New Roman" w:hAnsi="Arial" w:cs="Arial"/>
          <w:color w:val="222222"/>
          <w:sz w:val="18"/>
          <w:szCs w:val="18"/>
          <w:lang w:eastAsia="es-AR"/>
        </w:rPr>
        <w:t>. 2011</w:t>
      </w:r>
      <w:proofErr w:type="gramStart"/>
      <w:r w:rsidRPr="005A2606">
        <w:rPr>
          <w:rFonts w:ascii="Arial" w:eastAsia="Times New Roman" w:hAnsi="Arial" w:cs="Arial"/>
          <w:color w:val="222222"/>
          <w:sz w:val="18"/>
          <w:szCs w:val="18"/>
          <w:lang w:eastAsia="es-AR"/>
        </w:rPr>
        <w:t>;134</w:t>
      </w:r>
      <w:proofErr w:type="gramEnd"/>
      <w:r w:rsidRPr="005A2606">
        <w:rPr>
          <w:rFonts w:ascii="Arial" w:eastAsia="Times New Roman" w:hAnsi="Arial" w:cs="Arial"/>
          <w:color w:val="222222"/>
          <w:sz w:val="18"/>
          <w:szCs w:val="18"/>
          <w:lang w:eastAsia="es-AR"/>
        </w:rPr>
        <w:t xml:space="preserve">(Pt 9):2478-92. </w:t>
      </w:r>
      <w:proofErr w:type="spellStart"/>
      <w:r w:rsidRPr="005A2606">
        <w:rPr>
          <w:rFonts w:ascii="Arial" w:eastAsia="Times New Roman" w:hAnsi="Arial" w:cs="Arial"/>
          <w:color w:val="222222"/>
          <w:sz w:val="18"/>
          <w:szCs w:val="18"/>
          <w:lang w:eastAsia="es-AR"/>
        </w:rPr>
        <w:t>PubMed</w:t>
      </w:r>
      <w:proofErr w:type="spellEnd"/>
      <w:r w:rsidRPr="005A2606">
        <w:rPr>
          <w:rFonts w:ascii="Arial" w:eastAsia="Times New Roman" w:hAnsi="Arial" w:cs="Arial"/>
          <w:color w:val="222222"/>
          <w:sz w:val="18"/>
          <w:szCs w:val="18"/>
          <w:lang w:eastAsia="es-AR"/>
        </w:rPr>
        <w:t> </w:t>
      </w:r>
      <w:hyperlink r:id="rId32" w:tgtFrame="_blank" w:history="1">
        <w:r w:rsidRPr="005A2606">
          <w:rPr>
            <w:rFonts w:ascii="Arial" w:eastAsia="Times New Roman" w:hAnsi="Arial" w:cs="Arial"/>
            <w:color w:val="008888"/>
            <w:sz w:val="18"/>
            <w:szCs w:val="18"/>
            <w:u w:val="single"/>
            <w:lang w:eastAsia="es-AR"/>
          </w:rPr>
          <w:t>PMID: 21840888</w:t>
        </w:r>
      </w:hyperlink>
      <w:r w:rsidRPr="005A2606">
        <w:rPr>
          <w:rFonts w:ascii="Arial" w:eastAsia="Times New Roman" w:hAnsi="Arial" w:cs="Arial"/>
          <w:color w:val="222222"/>
          <w:sz w:val="18"/>
          <w:szCs w:val="18"/>
          <w:lang w:eastAsia="es-AR"/>
        </w:rPr>
        <w:t>. </w:t>
      </w:r>
      <w:hyperlink r:id="rId33" w:tgtFrame="_blank" w:history="1">
        <w:r w:rsidRPr="005A2606">
          <w:rPr>
            <w:rFonts w:ascii="Arial" w:eastAsia="Times New Roman" w:hAnsi="Arial" w:cs="Arial"/>
            <w:color w:val="008888"/>
            <w:sz w:val="18"/>
            <w:szCs w:val="18"/>
            <w:u w:val="single"/>
            <w:lang w:eastAsia="es-AR"/>
          </w:rPr>
          <w:t>Texto completo</w:t>
        </w:r>
      </w:hyperlink>
    </w:p>
    <w:p w:rsidR="005A2606" w:rsidRPr="005A2606" w:rsidRDefault="005A2606" w:rsidP="005A2606">
      <w:pPr>
        <w:numPr>
          <w:ilvl w:val="0"/>
          <w:numId w:val="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5A2606">
        <w:rPr>
          <w:rFonts w:ascii="Arial" w:eastAsia="Times New Roman" w:hAnsi="Arial" w:cs="Arial"/>
          <w:color w:val="222222"/>
          <w:sz w:val="18"/>
          <w:szCs w:val="18"/>
          <w:lang w:eastAsia="es-AR"/>
        </w:rPr>
        <w:t>Sorbi</w:t>
      </w:r>
      <w:proofErr w:type="spellEnd"/>
      <w:r w:rsidRPr="005A2606">
        <w:rPr>
          <w:rFonts w:ascii="Arial" w:eastAsia="Times New Roman" w:hAnsi="Arial" w:cs="Arial"/>
          <w:color w:val="222222"/>
          <w:sz w:val="18"/>
          <w:szCs w:val="18"/>
          <w:lang w:eastAsia="es-AR"/>
        </w:rPr>
        <w:t xml:space="preserve"> S, </w:t>
      </w:r>
      <w:proofErr w:type="spellStart"/>
      <w:r w:rsidRPr="005A2606">
        <w:rPr>
          <w:rFonts w:ascii="Arial" w:eastAsia="Times New Roman" w:hAnsi="Arial" w:cs="Arial"/>
          <w:color w:val="222222"/>
          <w:sz w:val="18"/>
          <w:szCs w:val="18"/>
          <w:lang w:eastAsia="es-AR"/>
        </w:rPr>
        <w:t>Hort</w:t>
      </w:r>
      <w:proofErr w:type="spellEnd"/>
      <w:r w:rsidRPr="005A2606">
        <w:rPr>
          <w:rFonts w:ascii="Arial" w:eastAsia="Times New Roman" w:hAnsi="Arial" w:cs="Arial"/>
          <w:color w:val="222222"/>
          <w:sz w:val="18"/>
          <w:szCs w:val="18"/>
          <w:lang w:eastAsia="es-AR"/>
        </w:rPr>
        <w:t xml:space="preserve"> J, </w:t>
      </w:r>
      <w:proofErr w:type="spellStart"/>
      <w:r w:rsidRPr="005A2606">
        <w:rPr>
          <w:rFonts w:ascii="Arial" w:eastAsia="Times New Roman" w:hAnsi="Arial" w:cs="Arial"/>
          <w:color w:val="222222"/>
          <w:sz w:val="18"/>
          <w:szCs w:val="18"/>
          <w:lang w:eastAsia="es-AR"/>
        </w:rPr>
        <w:t>Erkinjuntti</w:t>
      </w:r>
      <w:proofErr w:type="spellEnd"/>
      <w:r w:rsidRPr="005A2606">
        <w:rPr>
          <w:rFonts w:ascii="Arial" w:eastAsia="Times New Roman" w:hAnsi="Arial" w:cs="Arial"/>
          <w:color w:val="222222"/>
          <w:sz w:val="18"/>
          <w:szCs w:val="18"/>
          <w:lang w:eastAsia="es-AR"/>
        </w:rPr>
        <w:t xml:space="preserve"> T, </w:t>
      </w:r>
      <w:proofErr w:type="spellStart"/>
      <w:r w:rsidRPr="005A2606">
        <w:rPr>
          <w:rFonts w:ascii="Arial" w:eastAsia="Times New Roman" w:hAnsi="Arial" w:cs="Arial"/>
          <w:color w:val="222222"/>
          <w:sz w:val="18"/>
          <w:szCs w:val="18"/>
          <w:lang w:eastAsia="es-AR"/>
        </w:rPr>
        <w:t>Fladby</w:t>
      </w:r>
      <w:proofErr w:type="spellEnd"/>
      <w:r w:rsidRPr="005A2606">
        <w:rPr>
          <w:rFonts w:ascii="Arial" w:eastAsia="Times New Roman" w:hAnsi="Arial" w:cs="Arial"/>
          <w:color w:val="222222"/>
          <w:sz w:val="18"/>
          <w:szCs w:val="18"/>
          <w:lang w:eastAsia="es-AR"/>
        </w:rPr>
        <w:t xml:space="preserve"> T, </w:t>
      </w:r>
      <w:proofErr w:type="spellStart"/>
      <w:r w:rsidRPr="005A2606">
        <w:rPr>
          <w:rFonts w:ascii="Arial" w:eastAsia="Times New Roman" w:hAnsi="Arial" w:cs="Arial"/>
          <w:color w:val="222222"/>
          <w:sz w:val="18"/>
          <w:szCs w:val="18"/>
          <w:lang w:eastAsia="es-AR"/>
        </w:rPr>
        <w:t>Gainotti</w:t>
      </w:r>
      <w:proofErr w:type="spellEnd"/>
      <w:r w:rsidRPr="005A2606">
        <w:rPr>
          <w:rFonts w:ascii="Arial" w:eastAsia="Times New Roman" w:hAnsi="Arial" w:cs="Arial"/>
          <w:color w:val="222222"/>
          <w:sz w:val="18"/>
          <w:szCs w:val="18"/>
          <w:lang w:eastAsia="es-AR"/>
        </w:rPr>
        <w:t xml:space="preserve"> G, </w:t>
      </w:r>
      <w:proofErr w:type="spellStart"/>
      <w:r w:rsidRPr="005A2606">
        <w:rPr>
          <w:rFonts w:ascii="Arial" w:eastAsia="Times New Roman" w:hAnsi="Arial" w:cs="Arial"/>
          <w:color w:val="222222"/>
          <w:sz w:val="18"/>
          <w:szCs w:val="18"/>
          <w:lang w:eastAsia="es-AR"/>
        </w:rPr>
        <w:t>Gurvit</w:t>
      </w:r>
      <w:proofErr w:type="spellEnd"/>
      <w:r w:rsidRPr="005A2606">
        <w:rPr>
          <w:rFonts w:ascii="Arial" w:eastAsia="Times New Roman" w:hAnsi="Arial" w:cs="Arial"/>
          <w:color w:val="222222"/>
          <w:sz w:val="18"/>
          <w:szCs w:val="18"/>
          <w:lang w:eastAsia="es-AR"/>
        </w:rPr>
        <w:t xml:space="preserve"> H, et al.; EFNS </w:t>
      </w:r>
      <w:proofErr w:type="spellStart"/>
      <w:r w:rsidRPr="005A2606">
        <w:rPr>
          <w:rFonts w:ascii="Arial" w:eastAsia="Times New Roman" w:hAnsi="Arial" w:cs="Arial"/>
          <w:color w:val="222222"/>
          <w:sz w:val="18"/>
          <w:szCs w:val="18"/>
          <w:lang w:eastAsia="es-AR"/>
        </w:rPr>
        <w:t>Scientist</w:t>
      </w:r>
      <w:proofErr w:type="spellEnd"/>
      <w:r w:rsidRPr="005A2606">
        <w:rPr>
          <w:rFonts w:ascii="Arial" w:eastAsia="Times New Roman" w:hAnsi="Arial" w:cs="Arial"/>
          <w:color w:val="222222"/>
          <w:sz w:val="18"/>
          <w:szCs w:val="18"/>
          <w:lang w:eastAsia="es-AR"/>
        </w:rPr>
        <w:t xml:space="preserve"> Panel </w:t>
      </w:r>
      <w:proofErr w:type="spellStart"/>
      <w:r w:rsidRPr="005A2606">
        <w:rPr>
          <w:rFonts w:ascii="Arial" w:eastAsia="Times New Roman" w:hAnsi="Arial" w:cs="Arial"/>
          <w:color w:val="222222"/>
          <w:sz w:val="18"/>
          <w:szCs w:val="18"/>
          <w:lang w:eastAsia="es-AR"/>
        </w:rPr>
        <w:t>on</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xml:space="preserve"> and </w:t>
      </w:r>
      <w:proofErr w:type="spellStart"/>
      <w:r w:rsidRPr="005A2606">
        <w:rPr>
          <w:rFonts w:ascii="Arial" w:eastAsia="Times New Roman" w:hAnsi="Arial" w:cs="Arial"/>
          <w:color w:val="222222"/>
          <w:sz w:val="18"/>
          <w:szCs w:val="18"/>
          <w:lang w:eastAsia="es-AR"/>
        </w:rPr>
        <w:t>Cognitive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Neurology</w:t>
      </w:r>
      <w:proofErr w:type="spellEnd"/>
      <w:r w:rsidRPr="005A2606">
        <w:rPr>
          <w:rFonts w:ascii="Arial" w:eastAsia="Times New Roman" w:hAnsi="Arial" w:cs="Arial"/>
          <w:color w:val="222222"/>
          <w:sz w:val="18"/>
          <w:szCs w:val="18"/>
          <w:lang w:eastAsia="es-AR"/>
        </w:rPr>
        <w:t xml:space="preserve">. EFNS-ENS </w:t>
      </w:r>
      <w:proofErr w:type="spellStart"/>
      <w:r w:rsidRPr="005A2606">
        <w:rPr>
          <w:rFonts w:ascii="Arial" w:eastAsia="Times New Roman" w:hAnsi="Arial" w:cs="Arial"/>
          <w:color w:val="222222"/>
          <w:sz w:val="18"/>
          <w:szCs w:val="18"/>
          <w:lang w:eastAsia="es-AR"/>
        </w:rPr>
        <w:t>Guidelines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on</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diagnosis and </w:t>
      </w:r>
      <w:proofErr w:type="spellStart"/>
      <w:r w:rsidRPr="005A2606">
        <w:rPr>
          <w:rFonts w:ascii="Arial" w:eastAsia="Times New Roman" w:hAnsi="Arial" w:cs="Arial"/>
          <w:color w:val="222222"/>
          <w:sz w:val="18"/>
          <w:szCs w:val="18"/>
          <w:lang w:eastAsia="es-AR"/>
        </w:rPr>
        <w:t>management</w:t>
      </w:r>
      <w:proofErr w:type="spellEnd"/>
      <w:r w:rsidRPr="005A2606">
        <w:rPr>
          <w:rFonts w:ascii="Arial" w:eastAsia="Times New Roman" w:hAnsi="Arial" w:cs="Arial"/>
          <w:color w:val="222222"/>
          <w:sz w:val="18"/>
          <w:szCs w:val="18"/>
          <w:lang w:eastAsia="es-AR"/>
        </w:rPr>
        <w:t xml:space="preserve"> of </w:t>
      </w:r>
      <w:proofErr w:type="spellStart"/>
      <w:r w:rsidRPr="005A2606">
        <w:rPr>
          <w:rFonts w:ascii="Arial" w:eastAsia="Times New Roman" w:hAnsi="Arial" w:cs="Arial"/>
          <w:color w:val="222222"/>
          <w:sz w:val="18"/>
          <w:szCs w:val="18"/>
          <w:lang w:eastAsia="es-AR"/>
        </w:rPr>
        <w:t>disorders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associated</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with</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Eur</w:t>
      </w:r>
      <w:proofErr w:type="spellEnd"/>
      <w:r w:rsidRPr="005A2606">
        <w:rPr>
          <w:rFonts w:ascii="Arial" w:eastAsia="Times New Roman" w:hAnsi="Arial" w:cs="Arial"/>
          <w:color w:val="222222"/>
          <w:sz w:val="18"/>
          <w:szCs w:val="18"/>
          <w:lang w:eastAsia="es-AR"/>
        </w:rPr>
        <w:t xml:space="preserve"> J </w:t>
      </w:r>
      <w:proofErr w:type="spellStart"/>
      <w:r w:rsidRPr="005A2606">
        <w:rPr>
          <w:rFonts w:ascii="Arial" w:eastAsia="Times New Roman" w:hAnsi="Arial" w:cs="Arial"/>
          <w:color w:val="222222"/>
          <w:sz w:val="18"/>
          <w:szCs w:val="18"/>
          <w:lang w:eastAsia="es-AR"/>
        </w:rPr>
        <w:t>Neurol</w:t>
      </w:r>
      <w:proofErr w:type="spellEnd"/>
      <w:r w:rsidRPr="005A2606">
        <w:rPr>
          <w:rFonts w:ascii="Arial" w:eastAsia="Times New Roman" w:hAnsi="Arial" w:cs="Arial"/>
          <w:color w:val="222222"/>
          <w:sz w:val="18"/>
          <w:szCs w:val="18"/>
          <w:lang w:eastAsia="es-AR"/>
        </w:rPr>
        <w:t>. 2012</w:t>
      </w:r>
      <w:proofErr w:type="gramStart"/>
      <w:r w:rsidRPr="005A2606">
        <w:rPr>
          <w:rFonts w:ascii="Arial" w:eastAsia="Times New Roman" w:hAnsi="Arial" w:cs="Arial"/>
          <w:color w:val="222222"/>
          <w:sz w:val="18"/>
          <w:szCs w:val="18"/>
          <w:lang w:eastAsia="es-AR"/>
        </w:rPr>
        <w:t>;19</w:t>
      </w:r>
      <w:proofErr w:type="gramEnd"/>
      <w:r w:rsidRPr="005A2606">
        <w:rPr>
          <w:rFonts w:ascii="Arial" w:eastAsia="Times New Roman" w:hAnsi="Arial" w:cs="Arial"/>
          <w:color w:val="222222"/>
          <w:sz w:val="18"/>
          <w:szCs w:val="18"/>
          <w:lang w:eastAsia="es-AR"/>
        </w:rPr>
        <w:t xml:space="preserve">(9):1159-79. </w:t>
      </w:r>
      <w:proofErr w:type="spellStart"/>
      <w:r w:rsidRPr="005A2606">
        <w:rPr>
          <w:rFonts w:ascii="Arial" w:eastAsia="Times New Roman" w:hAnsi="Arial" w:cs="Arial"/>
          <w:color w:val="222222"/>
          <w:sz w:val="18"/>
          <w:szCs w:val="18"/>
          <w:lang w:eastAsia="es-AR"/>
        </w:rPr>
        <w:t>PubMed</w:t>
      </w:r>
      <w:proofErr w:type="spellEnd"/>
      <w:r w:rsidRPr="005A2606">
        <w:rPr>
          <w:rFonts w:ascii="Arial" w:eastAsia="Times New Roman" w:hAnsi="Arial" w:cs="Arial"/>
          <w:color w:val="222222"/>
          <w:sz w:val="18"/>
          <w:szCs w:val="18"/>
          <w:lang w:eastAsia="es-AR"/>
        </w:rPr>
        <w:t> </w:t>
      </w:r>
      <w:hyperlink r:id="rId34" w:tgtFrame="_blank" w:history="1">
        <w:r w:rsidRPr="005A2606">
          <w:rPr>
            <w:rFonts w:ascii="Arial" w:eastAsia="Times New Roman" w:hAnsi="Arial" w:cs="Arial"/>
            <w:color w:val="008888"/>
            <w:sz w:val="18"/>
            <w:szCs w:val="18"/>
            <w:u w:val="single"/>
            <w:lang w:eastAsia="es-AR"/>
          </w:rPr>
          <w:t>PMID: 22891773</w:t>
        </w:r>
      </w:hyperlink>
    </w:p>
    <w:p w:rsidR="005A2606" w:rsidRPr="005A2606" w:rsidRDefault="005A2606" w:rsidP="005A2606">
      <w:pPr>
        <w:numPr>
          <w:ilvl w:val="0"/>
          <w:numId w:val="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5A2606">
        <w:rPr>
          <w:rFonts w:ascii="Arial" w:eastAsia="Times New Roman" w:hAnsi="Arial" w:cs="Arial"/>
          <w:color w:val="222222"/>
          <w:sz w:val="18"/>
          <w:szCs w:val="18"/>
          <w:lang w:eastAsia="es-AR"/>
        </w:rPr>
        <w:t xml:space="preserve">van der </w:t>
      </w:r>
      <w:proofErr w:type="spellStart"/>
      <w:r w:rsidRPr="005A2606">
        <w:rPr>
          <w:rFonts w:ascii="Arial" w:eastAsia="Times New Roman" w:hAnsi="Arial" w:cs="Arial"/>
          <w:color w:val="222222"/>
          <w:sz w:val="18"/>
          <w:szCs w:val="18"/>
          <w:lang w:eastAsia="es-AR"/>
        </w:rPr>
        <w:t>Flier</w:t>
      </w:r>
      <w:proofErr w:type="spellEnd"/>
      <w:r w:rsidRPr="005A2606">
        <w:rPr>
          <w:rFonts w:ascii="Arial" w:eastAsia="Times New Roman" w:hAnsi="Arial" w:cs="Arial"/>
          <w:color w:val="222222"/>
          <w:sz w:val="18"/>
          <w:szCs w:val="18"/>
          <w:lang w:eastAsia="es-AR"/>
        </w:rPr>
        <w:t xml:space="preserve"> WM, </w:t>
      </w:r>
      <w:proofErr w:type="spellStart"/>
      <w:r w:rsidRPr="005A2606">
        <w:rPr>
          <w:rFonts w:ascii="Arial" w:eastAsia="Times New Roman" w:hAnsi="Arial" w:cs="Arial"/>
          <w:color w:val="222222"/>
          <w:sz w:val="18"/>
          <w:szCs w:val="18"/>
          <w:lang w:eastAsia="es-AR"/>
        </w:rPr>
        <w:t>Scheltens</w:t>
      </w:r>
      <w:proofErr w:type="spellEnd"/>
      <w:r w:rsidRPr="005A2606">
        <w:rPr>
          <w:rFonts w:ascii="Arial" w:eastAsia="Times New Roman" w:hAnsi="Arial" w:cs="Arial"/>
          <w:color w:val="222222"/>
          <w:sz w:val="18"/>
          <w:szCs w:val="18"/>
          <w:lang w:eastAsia="es-AR"/>
        </w:rPr>
        <w:t xml:space="preserve"> P. </w:t>
      </w:r>
      <w:proofErr w:type="spellStart"/>
      <w:r w:rsidRPr="005A2606">
        <w:rPr>
          <w:rFonts w:ascii="Arial" w:eastAsia="Times New Roman" w:hAnsi="Arial" w:cs="Arial"/>
          <w:color w:val="222222"/>
          <w:sz w:val="18"/>
          <w:szCs w:val="18"/>
          <w:lang w:eastAsia="es-AR"/>
        </w:rPr>
        <w:t>Epidemiology</w:t>
      </w:r>
      <w:proofErr w:type="spellEnd"/>
      <w:r w:rsidRPr="005A2606">
        <w:rPr>
          <w:rFonts w:ascii="Arial" w:eastAsia="Times New Roman" w:hAnsi="Arial" w:cs="Arial"/>
          <w:color w:val="222222"/>
          <w:sz w:val="18"/>
          <w:szCs w:val="18"/>
          <w:lang w:eastAsia="es-AR"/>
        </w:rPr>
        <w:t xml:space="preserve"> and </w:t>
      </w:r>
      <w:proofErr w:type="spellStart"/>
      <w:r w:rsidRPr="005A2606">
        <w:rPr>
          <w:rFonts w:ascii="Arial" w:eastAsia="Times New Roman" w:hAnsi="Arial" w:cs="Arial"/>
          <w:color w:val="222222"/>
          <w:sz w:val="18"/>
          <w:szCs w:val="18"/>
          <w:lang w:eastAsia="es-AR"/>
        </w:rPr>
        <w:t>risk</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factors</w:t>
      </w:r>
      <w:proofErr w:type="spellEnd"/>
      <w:r w:rsidRPr="005A2606">
        <w:rPr>
          <w:rFonts w:ascii="Arial" w:eastAsia="Times New Roman" w:hAnsi="Arial" w:cs="Arial"/>
          <w:color w:val="222222"/>
          <w:sz w:val="18"/>
          <w:szCs w:val="18"/>
          <w:lang w:eastAsia="es-AR"/>
        </w:rPr>
        <w:t xml:space="preserve"> of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xml:space="preserve">. J </w:t>
      </w:r>
      <w:proofErr w:type="spellStart"/>
      <w:r w:rsidRPr="005A2606">
        <w:rPr>
          <w:rFonts w:ascii="Arial" w:eastAsia="Times New Roman" w:hAnsi="Arial" w:cs="Arial"/>
          <w:color w:val="222222"/>
          <w:sz w:val="18"/>
          <w:szCs w:val="18"/>
          <w:lang w:eastAsia="es-AR"/>
        </w:rPr>
        <w:t>Neurol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Neurosurg</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Psychiatry</w:t>
      </w:r>
      <w:proofErr w:type="spellEnd"/>
      <w:r w:rsidRPr="005A2606">
        <w:rPr>
          <w:rFonts w:ascii="Arial" w:eastAsia="Times New Roman" w:hAnsi="Arial" w:cs="Arial"/>
          <w:color w:val="222222"/>
          <w:sz w:val="18"/>
          <w:szCs w:val="18"/>
          <w:lang w:eastAsia="es-AR"/>
        </w:rPr>
        <w:t>. 2005</w:t>
      </w:r>
      <w:proofErr w:type="gramStart"/>
      <w:r w:rsidRPr="005A2606">
        <w:rPr>
          <w:rFonts w:ascii="Arial" w:eastAsia="Times New Roman" w:hAnsi="Arial" w:cs="Arial"/>
          <w:color w:val="222222"/>
          <w:sz w:val="18"/>
          <w:szCs w:val="18"/>
          <w:lang w:eastAsia="es-AR"/>
        </w:rPr>
        <w:t>;76</w:t>
      </w:r>
      <w:proofErr w:type="gramEnd"/>
      <w:r w:rsidRPr="005A2606">
        <w:rPr>
          <w:rFonts w:ascii="Arial" w:eastAsia="Times New Roman" w:hAnsi="Arial" w:cs="Arial"/>
          <w:color w:val="222222"/>
          <w:sz w:val="18"/>
          <w:szCs w:val="18"/>
          <w:lang w:eastAsia="es-AR"/>
        </w:rPr>
        <w:t>(</w:t>
      </w:r>
      <w:proofErr w:type="spellStart"/>
      <w:r w:rsidRPr="005A2606">
        <w:rPr>
          <w:rFonts w:ascii="Arial" w:eastAsia="Times New Roman" w:hAnsi="Arial" w:cs="Arial"/>
          <w:color w:val="222222"/>
          <w:sz w:val="18"/>
          <w:szCs w:val="18"/>
          <w:lang w:eastAsia="es-AR"/>
        </w:rPr>
        <w:t>Suppl</w:t>
      </w:r>
      <w:proofErr w:type="spellEnd"/>
      <w:r w:rsidRPr="005A2606">
        <w:rPr>
          <w:rFonts w:ascii="Arial" w:eastAsia="Times New Roman" w:hAnsi="Arial" w:cs="Arial"/>
          <w:color w:val="222222"/>
          <w:sz w:val="18"/>
          <w:szCs w:val="18"/>
          <w:lang w:eastAsia="es-AR"/>
        </w:rPr>
        <w:t xml:space="preserve"> 5):v2-7.PubMed</w:t>
      </w:r>
      <w:hyperlink r:id="rId35" w:tgtFrame="_blank" w:history="1">
        <w:r w:rsidRPr="005A2606">
          <w:rPr>
            <w:rFonts w:ascii="Arial" w:eastAsia="Times New Roman" w:hAnsi="Arial" w:cs="Arial"/>
            <w:color w:val="008888"/>
            <w:sz w:val="18"/>
            <w:szCs w:val="18"/>
            <w:u w:val="single"/>
            <w:lang w:eastAsia="es-AR"/>
          </w:rPr>
          <w:t>PMID: 16291918</w:t>
        </w:r>
      </w:hyperlink>
      <w:r w:rsidRPr="005A2606">
        <w:rPr>
          <w:rFonts w:ascii="Arial" w:eastAsia="Times New Roman" w:hAnsi="Arial" w:cs="Arial"/>
          <w:color w:val="222222"/>
          <w:sz w:val="18"/>
          <w:szCs w:val="18"/>
          <w:lang w:eastAsia="es-AR"/>
        </w:rPr>
        <w:t>. </w:t>
      </w:r>
      <w:hyperlink r:id="rId36" w:tgtFrame="_blank" w:history="1">
        <w:r w:rsidRPr="005A2606">
          <w:rPr>
            <w:rFonts w:ascii="Arial" w:eastAsia="Times New Roman" w:hAnsi="Arial" w:cs="Arial"/>
            <w:color w:val="008888"/>
            <w:sz w:val="18"/>
            <w:szCs w:val="18"/>
            <w:u w:val="single"/>
            <w:lang w:eastAsia="es-AR"/>
          </w:rPr>
          <w:t>Texto completo</w:t>
        </w:r>
      </w:hyperlink>
    </w:p>
    <w:p w:rsidR="005A2606" w:rsidRPr="005A2606" w:rsidRDefault="005A2606" w:rsidP="005A2606">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37" w:anchor="top" w:tgtFrame="_blank" w:history="1">
        <w:proofErr w:type="gramStart"/>
        <w:r w:rsidRPr="005A2606">
          <w:rPr>
            <w:rFonts w:ascii="Arial" w:eastAsia="Times New Roman" w:hAnsi="Arial" w:cs="Arial"/>
            <w:b/>
            <w:bCs/>
            <w:color w:val="008888"/>
            <w:sz w:val="18"/>
            <w:szCs w:val="18"/>
            <w:u w:val="single"/>
            <w:bdr w:val="none" w:sz="0" w:space="0" w:color="auto" w:frame="1"/>
            <w:lang w:eastAsia="es-AR"/>
          </w:rPr>
          <w:t>subir</w:t>
        </w:r>
        <w:proofErr w:type="gramEnd"/>
      </w:hyperlink>
    </w:p>
    <w:p w:rsidR="005A2606" w:rsidRPr="005A2606" w:rsidRDefault="005A2606" w:rsidP="005A2606">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5" w:name="x_21124"/>
      <w:bookmarkEnd w:id="5"/>
      <w:r w:rsidRPr="005A2606">
        <w:rPr>
          <w:rFonts w:ascii="Arial" w:eastAsia="Times New Roman" w:hAnsi="Arial" w:cs="Arial"/>
          <w:b/>
          <w:bCs/>
          <w:color w:val="008888"/>
          <w:sz w:val="21"/>
          <w:szCs w:val="21"/>
          <w:lang w:eastAsia="es-AR"/>
        </w:rPr>
        <w:t>Más en la red</w:t>
      </w:r>
    </w:p>
    <w:p w:rsidR="005A2606" w:rsidRPr="005A2606" w:rsidRDefault="005A2606" w:rsidP="005A2606">
      <w:pPr>
        <w:numPr>
          <w:ilvl w:val="0"/>
          <w:numId w:val="5"/>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5A2606">
        <w:rPr>
          <w:rFonts w:ascii="Arial" w:eastAsia="Times New Roman" w:hAnsi="Arial" w:cs="Arial"/>
          <w:color w:val="222222"/>
          <w:sz w:val="18"/>
          <w:szCs w:val="18"/>
          <w:lang w:eastAsia="es-AR"/>
        </w:rPr>
        <w:t>Galvin</w:t>
      </w:r>
      <w:proofErr w:type="spellEnd"/>
      <w:r w:rsidRPr="005A2606">
        <w:rPr>
          <w:rFonts w:ascii="Arial" w:eastAsia="Times New Roman" w:hAnsi="Arial" w:cs="Arial"/>
          <w:color w:val="222222"/>
          <w:sz w:val="18"/>
          <w:szCs w:val="18"/>
          <w:lang w:eastAsia="es-AR"/>
        </w:rPr>
        <w:t xml:space="preserve"> JE, </w:t>
      </w:r>
      <w:proofErr w:type="spellStart"/>
      <w:r w:rsidRPr="005A2606">
        <w:rPr>
          <w:rFonts w:ascii="Arial" w:eastAsia="Times New Roman" w:hAnsi="Arial" w:cs="Arial"/>
          <w:color w:val="222222"/>
          <w:sz w:val="18"/>
          <w:szCs w:val="18"/>
          <w:lang w:eastAsia="es-AR"/>
        </w:rPr>
        <w:t>Sadowsky</w:t>
      </w:r>
      <w:proofErr w:type="spellEnd"/>
      <w:r w:rsidRPr="005A2606">
        <w:rPr>
          <w:rFonts w:ascii="Arial" w:eastAsia="Times New Roman" w:hAnsi="Arial" w:cs="Arial"/>
          <w:color w:val="222222"/>
          <w:sz w:val="18"/>
          <w:szCs w:val="18"/>
          <w:lang w:eastAsia="es-AR"/>
        </w:rPr>
        <w:t xml:space="preserve"> CH; NINCDS-ADRDA. </w:t>
      </w:r>
      <w:proofErr w:type="spellStart"/>
      <w:r w:rsidRPr="005A2606">
        <w:rPr>
          <w:rFonts w:ascii="Arial" w:eastAsia="Times New Roman" w:hAnsi="Arial" w:cs="Arial"/>
          <w:color w:val="222222"/>
          <w:sz w:val="18"/>
          <w:szCs w:val="18"/>
          <w:lang w:eastAsia="es-AR"/>
        </w:rPr>
        <w:t>Practical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guidelines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for</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recognition</w:t>
      </w:r>
      <w:proofErr w:type="spellEnd"/>
      <w:r w:rsidRPr="005A2606">
        <w:rPr>
          <w:rFonts w:ascii="Arial" w:eastAsia="Times New Roman" w:hAnsi="Arial" w:cs="Arial"/>
          <w:color w:val="222222"/>
          <w:sz w:val="18"/>
          <w:szCs w:val="18"/>
          <w:lang w:eastAsia="es-AR"/>
        </w:rPr>
        <w:t xml:space="preserve"> and diagnosis of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xml:space="preserve">. J Am </w:t>
      </w:r>
      <w:proofErr w:type="spellStart"/>
      <w:r w:rsidRPr="005A2606">
        <w:rPr>
          <w:rFonts w:ascii="Arial" w:eastAsia="Times New Roman" w:hAnsi="Arial" w:cs="Arial"/>
          <w:color w:val="222222"/>
          <w:sz w:val="18"/>
          <w:szCs w:val="18"/>
          <w:lang w:eastAsia="es-AR"/>
        </w:rPr>
        <w:t>Board</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Fam</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Med</w:t>
      </w:r>
      <w:proofErr w:type="spellEnd"/>
      <w:r w:rsidRPr="005A2606">
        <w:rPr>
          <w:rFonts w:ascii="Arial" w:eastAsia="Times New Roman" w:hAnsi="Arial" w:cs="Arial"/>
          <w:color w:val="222222"/>
          <w:sz w:val="18"/>
          <w:szCs w:val="18"/>
          <w:lang w:eastAsia="es-AR"/>
        </w:rPr>
        <w:t>. 2012 May-Jun</w:t>
      </w:r>
      <w:proofErr w:type="gramStart"/>
      <w:r w:rsidRPr="005A2606">
        <w:rPr>
          <w:rFonts w:ascii="Arial" w:eastAsia="Times New Roman" w:hAnsi="Arial" w:cs="Arial"/>
          <w:color w:val="222222"/>
          <w:sz w:val="18"/>
          <w:szCs w:val="18"/>
          <w:lang w:eastAsia="es-AR"/>
        </w:rPr>
        <w:t>;25</w:t>
      </w:r>
      <w:proofErr w:type="gramEnd"/>
      <w:r w:rsidRPr="005A2606">
        <w:rPr>
          <w:rFonts w:ascii="Arial" w:eastAsia="Times New Roman" w:hAnsi="Arial" w:cs="Arial"/>
          <w:color w:val="222222"/>
          <w:sz w:val="18"/>
          <w:szCs w:val="18"/>
          <w:lang w:eastAsia="es-AR"/>
        </w:rPr>
        <w:t xml:space="preserve">(3):367-82. </w:t>
      </w:r>
      <w:proofErr w:type="spellStart"/>
      <w:r w:rsidRPr="005A2606">
        <w:rPr>
          <w:rFonts w:ascii="Arial" w:eastAsia="Times New Roman" w:hAnsi="Arial" w:cs="Arial"/>
          <w:color w:val="222222"/>
          <w:sz w:val="18"/>
          <w:szCs w:val="18"/>
          <w:lang w:eastAsia="es-AR"/>
        </w:rPr>
        <w:t>PubMed</w:t>
      </w:r>
      <w:proofErr w:type="spellEnd"/>
      <w:r w:rsidRPr="005A2606">
        <w:rPr>
          <w:rFonts w:ascii="Arial" w:eastAsia="Times New Roman" w:hAnsi="Arial" w:cs="Arial"/>
          <w:color w:val="222222"/>
          <w:sz w:val="18"/>
          <w:szCs w:val="18"/>
          <w:lang w:eastAsia="es-AR"/>
        </w:rPr>
        <w:t> </w:t>
      </w:r>
      <w:hyperlink r:id="rId38" w:tgtFrame="_blank" w:history="1">
        <w:r w:rsidRPr="005A2606">
          <w:rPr>
            <w:rFonts w:ascii="Arial" w:eastAsia="Times New Roman" w:hAnsi="Arial" w:cs="Arial"/>
            <w:color w:val="008888"/>
            <w:sz w:val="18"/>
            <w:szCs w:val="18"/>
            <w:u w:val="single"/>
            <w:lang w:eastAsia="es-AR"/>
          </w:rPr>
          <w:t>PMID: 22570400</w:t>
        </w:r>
      </w:hyperlink>
    </w:p>
    <w:p w:rsidR="005A2606" w:rsidRPr="005A2606" w:rsidRDefault="005A2606" w:rsidP="005A2606">
      <w:pPr>
        <w:numPr>
          <w:ilvl w:val="0"/>
          <w:numId w:val="5"/>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5A2606">
        <w:rPr>
          <w:rFonts w:ascii="Arial" w:eastAsia="Times New Roman" w:hAnsi="Arial" w:cs="Arial"/>
          <w:color w:val="222222"/>
          <w:sz w:val="18"/>
          <w:szCs w:val="18"/>
          <w:lang w:eastAsia="es-AR"/>
        </w:rPr>
        <w:t>Gauthier</w:t>
      </w:r>
      <w:proofErr w:type="spellEnd"/>
      <w:r w:rsidRPr="005A2606">
        <w:rPr>
          <w:rFonts w:ascii="Arial" w:eastAsia="Times New Roman" w:hAnsi="Arial" w:cs="Arial"/>
          <w:color w:val="222222"/>
          <w:sz w:val="18"/>
          <w:szCs w:val="18"/>
          <w:lang w:eastAsia="es-AR"/>
        </w:rPr>
        <w:t xml:space="preserve"> S, Patterson C, </w:t>
      </w:r>
      <w:proofErr w:type="spellStart"/>
      <w:r w:rsidRPr="005A2606">
        <w:rPr>
          <w:rFonts w:ascii="Arial" w:eastAsia="Times New Roman" w:hAnsi="Arial" w:cs="Arial"/>
          <w:color w:val="222222"/>
          <w:sz w:val="18"/>
          <w:szCs w:val="18"/>
          <w:lang w:eastAsia="es-AR"/>
        </w:rPr>
        <w:t>Chertkow</w:t>
      </w:r>
      <w:proofErr w:type="spellEnd"/>
      <w:r w:rsidRPr="005A2606">
        <w:rPr>
          <w:rFonts w:ascii="Arial" w:eastAsia="Times New Roman" w:hAnsi="Arial" w:cs="Arial"/>
          <w:color w:val="222222"/>
          <w:sz w:val="18"/>
          <w:szCs w:val="18"/>
          <w:lang w:eastAsia="es-AR"/>
        </w:rPr>
        <w:t xml:space="preserve"> H, Gordon M, </w:t>
      </w:r>
      <w:proofErr w:type="spellStart"/>
      <w:r w:rsidRPr="005A2606">
        <w:rPr>
          <w:rFonts w:ascii="Arial" w:eastAsia="Times New Roman" w:hAnsi="Arial" w:cs="Arial"/>
          <w:color w:val="222222"/>
          <w:sz w:val="18"/>
          <w:szCs w:val="18"/>
          <w:lang w:eastAsia="es-AR"/>
        </w:rPr>
        <w:t>Herrmann</w:t>
      </w:r>
      <w:proofErr w:type="spellEnd"/>
      <w:r w:rsidRPr="005A2606">
        <w:rPr>
          <w:rFonts w:ascii="Arial" w:eastAsia="Times New Roman" w:hAnsi="Arial" w:cs="Arial"/>
          <w:color w:val="222222"/>
          <w:sz w:val="18"/>
          <w:szCs w:val="18"/>
          <w:lang w:eastAsia="es-AR"/>
        </w:rPr>
        <w:t xml:space="preserve"> N, </w:t>
      </w:r>
      <w:proofErr w:type="spellStart"/>
      <w:r w:rsidRPr="005A2606">
        <w:rPr>
          <w:rFonts w:ascii="Arial" w:eastAsia="Times New Roman" w:hAnsi="Arial" w:cs="Arial"/>
          <w:color w:val="222222"/>
          <w:sz w:val="18"/>
          <w:szCs w:val="18"/>
          <w:lang w:eastAsia="es-AR"/>
        </w:rPr>
        <w:t>Rockwood</w:t>
      </w:r>
      <w:proofErr w:type="spellEnd"/>
      <w:r w:rsidRPr="005A2606">
        <w:rPr>
          <w:rFonts w:ascii="Arial" w:eastAsia="Times New Roman" w:hAnsi="Arial" w:cs="Arial"/>
          <w:color w:val="222222"/>
          <w:sz w:val="18"/>
          <w:szCs w:val="18"/>
          <w:lang w:eastAsia="es-AR"/>
        </w:rPr>
        <w:t xml:space="preserve"> K, Rosa-Neto P, </w:t>
      </w:r>
      <w:proofErr w:type="spellStart"/>
      <w:r w:rsidRPr="005A2606">
        <w:rPr>
          <w:rFonts w:ascii="Arial" w:eastAsia="Times New Roman" w:hAnsi="Arial" w:cs="Arial"/>
          <w:color w:val="222222"/>
          <w:sz w:val="18"/>
          <w:szCs w:val="18"/>
          <w:lang w:eastAsia="es-AR"/>
        </w:rPr>
        <w:t>Soucy</w:t>
      </w:r>
      <w:proofErr w:type="spellEnd"/>
      <w:r w:rsidRPr="005A2606">
        <w:rPr>
          <w:rFonts w:ascii="Arial" w:eastAsia="Times New Roman" w:hAnsi="Arial" w:cs="Arial"/>
          <w:color w:val="222222"/>
          <w:sz w:val="18"/>
          <w:szCs w:val="18"/>
          <w:lang w:eastAsia="es-AR"/>
        </w:rPr>
        <w:t xml:space="preserve"> JP; CCCDTD4 </w:t>
      </w:r>
      <w:proofErr w:type="spellStart"/>
      <w:r w:rsidRPr="005A2606">
        <w:rPr>
          <w:rFonts w:ascii="Arial" w:eastAsia="Times New Roman" w:hAnsi="Arial" w:cs="Arial"/>
          <w:color w:val="222222"/>
          <w:sz w:val="18"/>
          <w:szCs w:val="18"/>
          <w:lang w:eastAsia="es-AR"/>
        </w:rPr>
        <w:t>participants</w:t>
      </w:r>
      <w:proofErr w:type="spellEnd"/>
      <w:r w:rsidRPr="005A2606">
        <w:rPr>
          <w:rFonts w:ascii="Arial" w:eastAsia="Times New Roman" w:hAnsi="Arial" w:cs="Arial"/>
          <w:color w:val="222222"/>
          <w:sz w:val="18"/>
          <w:szCs w:val="18"/>
          <w:lang w:eastAsia="es-AR"/>
        </w:rPr>
        <w:t xml:space="preserve">. 4th Canadian </w:t>
      </w:r>
      <w:proofErr w:type="spellStart"/>
      <w:r w:rsidRPr="005A2606">
        <w:rPr>
          <w:rFonts w:ascii="Arial" w:eastAsia="Times New Roman" w:hAnsi="Arial" w:cs="Arial"/>
          <w:color w:val="222222"/>
          <w:sz w:val="18"/>
          <w:szCs w:val="18"/>
          <w:lang w:eastAsia="es-AR"/>
        </w:rPr>
        <w:t>Consensus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Conference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on</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Diagnosis and </w:t>
      </w:r>
      <w:proofErr w:type="spellStart"/>
      <w:r w:rsidRPr="005A2606">
        <w:rPr>
          <w:rFonts w:ascii="Arial" w:eastAsia="Times New Roman" w:hAnsi="Arial" w:cs="Arial"/>
          <w:color w:val="222222"/>
          <w:sz w:val="18"/>
          <w:szCs w:val="18"/>
          <w:lang w:eastAsia="es-AR"/>
        </w:rPr>
        <w:t>Treatment</w:t>
      </w:r>
      <w:proofErr w:type="spellEnd"/>
      <w:r w:rsidRPr="005A2606">
        <w:rPr>
          <w:rFonts w:ascii="Arial" w:eastAsia="Times New Roman" w:hAnsi="Arial" w:cs="Arial"/>
          <w:color w:val="222222"/>
          <w:sz w:val="18"/>
          <w:szCs w:val="18"/>
          <w:lang w:eastAsia="es-AR"/>
        </w:rPr>
        <w:t xml:space="preserve"> of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xml:space="preserve">. Can J </w:t>
      </w:r>
      <w:proofErr w:type="spellStart"/>
      <w:r w:rsidRPr="005A2606">
        <w:rPr>
          <w:rFonts w:ascii="Arial" w:eastAsia="Times New Roman" w:hAnsi="Arial" w:cs="Arial"/>
          <w:color w:val="222222"/>
          <w:sz w:val="18"/>
          <w:szCs w:val="18"/>
          <w:lang w:eastAsia="es-AR"/>
        </w:rPr>
        <w:t>Neurol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Sci</w:t>
      </w:r>
      <w:proofErr w:type="spellEnd"/>
      <w:r w:rsidRPr="005A2606">
        <w:rPr>
          <w:rFonts w:ascii="Arial" w:eastAsia="Times New Roman" w:hAnsi="Arial" w:cs="Arial"/>
          <w:color w:val="222222"/>
          <w:sz w:val="18"/>
          <w:szCs w:val="18"/>
          <w:lang w:eastAsia="es-AR"/>
        </w:rPr>
        <w:t>. 2012 Nov</w:t>
      </w:r>
      <w:proofErr w:type="gramStart"/>
      <w:r w:rsidRPr="005A2606">
        <w:rPr>
          <w:rFonts w:ascii="Arial" w:eastAsia="Times New Roman" w:hAnsi="Arial" w:cs="Arial"/>
          <w:color w:val="222222"/>
          <w:sz w:val="18"/>
          <w:szCs w:val="18"/>
          <w:lang w:eastAsia="es-AR"/>
        </w:rPr>
        <w:t>;39</w:t>
      </w:r>
      <w:proofErr w:type="gramEnd"/>
      <w:r w:rsidRPr="005A2606">
        <w:rPr>
          <w:rFonts w:ascii="Arial" w:eastAsia="Times New Roman" w:hAnsi="Arial" w:cs="Arial"/>
          <w:color w:val="222222"/>
          <w:sz w:val="18"/>
          <w:szCs w:val="18"/>
          <w:lang w:eastAsia="es-AR"/>
        </w:rPr>
        <w:t xml:space="preserve">(6 </w:t>
      </w:r>
      <w:proofErr w:type="spellStart"/>
      <w:r w:rsidRPr="005A2606">
        <w:rPr>
          <w:rFonts w:ascii="Arial" w:eastAsia="Times New Roman" w:hAnsi="Arial" w:cs="Arial"/>
          <w:color w:val="222222"/>
          <w:sz w:val="18"/>
          <w:szCs w:val="18"/>
          <w:lang w:eastAsia="es-AR"/>
        </w:rPr>
        <w:t>Suppl</w:t>
      </w:r>
      <w:proofErr w:type="spellEnd"/>
      <w:r w:rsidRPr="005A2606">
        <w:rPr>
          <w:rFonts w:ascii="Arial" w:eastAsia="Times New Roman" w:hAnsi="Arial" w:cs="Arial"/>
          <w:color w:val="222222"/>
          <w:sz w:val="18"/>
          <w:szCs w:val="18"/>
          <w:lang w:eastAsia="es-AR"/>
        </w:rPr>
        <w:t xml:space="preserve"> 5):S1-8. </w:t>
      </w:r>
      <w:proofErr w:type="spellStart"/>
      <w:r w:rsidRPr="005A2606">
        <w:rPr>
          <w:rFonts w:ascii="Arial" w:eastAsia="Times New Roman" w:hAnsi="Arial" w:cs="Arial"/>
          <w:color w:val="222222"/>
          <w:sz w:val="18"/>
          <w:szCs w:val="18"/>
          <w:lang w:eastAsia="es-AR"/>
        </w:rPr>
        <w:t>PubMed</w:t>
      </w:r>
      <w:proofErr w:type="spellEnd"/>
      <w:r w:rsidRPr="005A2606">
        <w:rPr>
          <w:rFonts w:ascii="Arial" w:eastAsia="Times New Roman" w:hAnsi="Arial" w:cs="Arial"/>
          <w:color w:val="222222"/>
          <w:sz w:val="18"/>
          <w:szCs w:val="18"/>
          <w:lang w:eastAsia="es-AR"/>
        </w:rPr>
        <w:t> </w:t>
      </w:r>
      <w:hyperlink r:id="rId39" w:tgtFrame="_blank" w:history="1">
        <w:r w:rsidRPr="005A2606">
          <w:rPr>
            <w:rFonts w:ascii="Arial" w:eastAsia="Times New Roman" w:hAnsi="Arial" w:cs="Arial"/>
            <w:color w:val="008888"/>
            <w:sz w:val="18"/>
            <w:szCs w:val="18"/>
            <w:u w:val="single"/>
            <w:lang w:eastAsia="es-AR"/>
          </w:rPr>
          <w:t>PMID: 23073396</w:t>
        </w:r>
      </w:hyperlink>
    </w:p>
    <w:p w:rsidR="005A2606" w:rsidRPr="005A2606" w:rsidRDefault="005A2606" w:rsidP="005A2606">
      <w:pPr>
        <w:numPr>
          <w:ilvl w:val="0"/>
          <w:numId w:val="5"/>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5A2606">
        <w:rPr>
          <w:rFonts w:ascii="Arial" w:eastAsia="Times New Roman" w:hAnsi="Arial" w:cs="Arial"/>
          <w:color w:val="222222"/>
          <w:sz w:val="18"/>
          <w:szCs w:val="18"/>
          <w:lang w:eastAsia="es-AR"/>
        </w:rPr>
        <w:t xml:space="preserve">Moran JA, </w:t>
      </w:r>
      <w:proofErr w:type="spellStart"/>
      <w:r w:rsidRPr="005A2606">
        <w:rPr>
          <w:rFonts w:ascii="Arial" w:eastAsia="Times New Roman" w:hAnsi="Arial" w:cs="Arial"/>
          <w:color w:val="222222"/>
          <w:sz w:val="18"/>
          <w:szCs w:val="18"/>
          <w:lang w:eastAsia="es-AR"/>
        </w:rPr>
        <w:t>Rafii</w:t>
      </w:r>
      <w:proofErr w:type="spellEnd"/>
      <w:r w:rsidRPr="005A2606">
        <w:rPr>
          <w:rFonts w:ascii="Arial" w:eastAsia="Times New Roman" w:hAnsi="Arial" w:cs="Arial"/>
          <w:color w:val="222222"/>
          <w:sz w:val="18"/>
          <w:szCs w:val="18"/>
          <w:lang w:eastAsia="es-AR"/>
        </w:rPr>
        <w:t xml:space="preserve"> MS, </w:t>
      </w:r>
      <w:proofErr w:type="spellStart"/>
      <w:r w:rsidRPr="005A2606">
        <w:rPr>
          <w:rFonts w:ascii="Arial" w:eastAsia="Times New Roman" w:hAnsi="Arial" w:cs="Arial"/>
          <w:color w:val="222222"/>
          <w:sz w:val="18"/>
          <w:szCs w:val="18"/>
          <w:lang w:eastAsia="es-AR"/>
        </w:rPr>
        <w:t>Keller</w:t>
      </w:r>
      <w:proofErr w:type="spellEnd"/>
      <w:r w:rsidRPr="005A2606">
        <w:rPr>
          <w:rFonts w:ascii="Arial" w:eastAsia="Times New Roman" w:hAnsi="Arial" w:cs="Arial"/>
          <w:color w:val="222222"/>
          <w:sz w:val="18"/>
          <w:szCs w:val="18"/>
          <w:lang w:eastAsia="es-AR"/>
        </w:rPr>
        <w:t xml:space="preserve"> SM, Singh BK, </w:t>
      </w:r>
      <w:proofErr w:type="spellStart"/>
      <w:r w:rsidRPr="005A2606">
        <w:rPr>
          <w:rFonts w:ascii="Arial" w:eastAsia="Times New Roman" w:hAnsi="Arial" w:cs="Arial"/>
          <w:color w:val="222222"/>
          <w:sz w:val="18"/>
          <w:szCs w:val="18"/>
          <w:lang w:eastAsia="es-AR"/>
        </w:rPr>
        <w:t>Janicki</w:t>
      </w:r>
      <w:proofErr w:type="spellEnd"/>
      <w:r w:rsidRPr="005A2606">
        <w:rPr>
          <w:rFonts w:ascii="Arial" w:eastAsia="Times New Roman" w:hAnsi="Arial" w:cs="Arial"/>
          <w:color w:val="222222"/>
          <w:sz w:val="18"/>
          <w:szCs w:val="18"/>
          <w:lang w:eastAsia="es-AR"/>
        </w:rPr>
        <w:t xml:space="preserve"> MP; American </w:t>
      </w:r>
      <w:proofErr w:type="spellStart"/>
      <w:r w:rsidRPr="005A2606">
        <w:rPr>
          <w:rFonts w:ascii="Arial" w:eastAsia="Times New Roman" w:hAnsi="Arial" w:cs="Arial"/>
          <w:color w:val="222222"/>
          <w:sz w:val="18"/>
          <w:szCs w:val="18"/>
          <w:lang w:eastAsia="es-AR"/>
        </w:rPr>
        <w:t>Academy</w:t>
      </w:r>
      <w:proofErr w:type="spellEnd"/>
      <w:r w:rsidRPr="005A2606">
        <w:rPr>
          <w:rFonts w:ascii="Arial" w:eastAsia="Times New Roman" w:hAnsi="Arial" w:cs="Arial"/>
          <w:color w:val="222222"/>
          <w:sz w:val="18"/>
          <w:szCs w:val="18"/>
          <w:lang w:eastAsia="es-AR"/>
        </w:rPr>
        <w:t xml:space="preserve"> of </w:t>
      </w:r>
      <w:proofErr w:type="spellStart"/>
      <w:r w:rsidRPr="005A2606">
        <w:rPr>
          <w:rFonts w:ascii="Arial" w:eastAsia="Times New Roman" w:hAnsi="Arial" w:cs="Arial"/>
          <w:color w:val="222222"/>
          <w:sz w:val="18"/>
          <w:szCs w:val="18"/>
          <w:lang w:eastAsia="es-AR"/>
        </w:rPr>
        <w:t>Developmental</w:t>
      </w:r>
      <w:proofErr w:type="spellEnd"/>
      <w:r w:rsidRPr="005A2606">
        <w:rPr>
          <w:rFonts w:ascii="Arial" w:eastAsia="Times New Roman" w:hAnsi="Arial" w:cs="Arial"/>
          <w:color w:val="222222"/>
          <w:sz w:val="18"/>
          <w:szCs w:val="18"/>
          <w:lang w:eastAsia="es-AR"/>
        </w:rPr>
        <w:t xml:space="preserve"> Medicine and </w:t>
      </w:r>
      <w:proofErr w:type="spellStart"/>
      <w:r w:rsidRPr="005A2606">
        <w:rPr>
          <w:rFonts w:ascii="Arial" w:eastAsia="Times New Roman" w:hAnsi="Arial" w:cs="Arial"/>
          <w:color w:val="222222"/>
          <w:sz w:val="18"/>
          <w:szCs w:val="18"/>
          <w:lang w:eastAsia="es-AR"/>
        </w:rPr>
        <w:t>Dentistry</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Rehabilitation</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Research</w:t>
      </w:r>
      <w:proofErr w:type="spellEnd"/>
      <w:r w:rsidRPr="005A2606">
        <w:rPr>
          <w:rFonts w:ascii="Arial" w:eastAsia="Times New Roman" w:hAnsi="Arial" w:cs="Arial"/>
          <w:color w:val="222222"/>
          <w:sz w:val="18"/>
          <w:szCs w:val="18"/>
          <w:lang w:eastAsia="es-AR"/>
        </w:rPr>
        <w:t xml:space="preserve"> and Training Center </w:t>
      </w:r>
      <w:proofErr w:type="spellStart"/>
      <w:r w:rsidRPr="005A2606">
        <w:rPr>
          <w:rFonts w:ascii="Arial" w:eastAsia="Times New Roman" w:hAnsi="Arial" w:cs="Arial"/>
          <w:color w:val="222222"/>
          <w:sz w:val="18"/>
          <w:szCs w:val="18"/>
          <w:lang w:eastAsia="es-AR"/>
        </w:rPr>
        <w:t>on</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Aging</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With</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Developmental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Disabilities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University</w:t>
      </w:r>
      <w:proofErr w:type="spellEnd"/>
      <w:r w:rsidRPr="005A2606">
        <w:rPr>
          <w:rFonts w:ascii="Arial" w:eastAsia="Times New Roman" w:hAnsi="Arial" w:cs="Arial"/>
          <w:color w:val="222222"/>
          <w:sz w:val="18"/>
          <w:szCs w:val="18"/>
          <w:lang w:eastAsia="es-AR"/>
        </w:rPr>
        <w:t xml:space="preserve"> of Illinois at Chicago; American </w:t>
      </w:r>
      <w:proofErr w:type="spellStart"/>
      <w:r w:rsidRPr="005A2606">
        <w:rPr>
          <w:rFonts w:ascii="Arial" w:eastAsia="Times New Roman" w:hAnsi="Arial" w:cs="Arial"/>
          <w:color w:val="222222"/>
          <w:sz w:val="18"/>
          <w:szCs w:val="18"/>
          <w:lang w:eastAsia="es-AR"/>
        </w:rPr>
        <w:t>Association</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on</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Intellectual</w:t>
      </w:r>
      <w:proofErr w:type="spellEnd"/>
      <w:r w:rsidRPr="005A2606">
        <w:rPr>
          <w:rFonts w:ascii="Arial" w:eastAsia="Times New Roman" w:hAnsi="Arial" w:cs="Arial"/>
          <w:color w:val="222222"/>
          <w:sz w:val="18"/>
          <w:szCs w:val="18"/>
          <w:lang w:eastAsia="es-AR"/>
        </w:rPr>
        <w:t xml:space="preserve"> and </w:t>
      </w:r>
      <w:proofErr w:type="spellStart"/>
      <w:r w:rsidRPr="005A2606">
        <w:rPr>
          <w:rFonts w:ascii="Arial" w:eastAsia="Times New Roman" w:hAnsi="Arial" w:cs="Arial"/>
          <w:color w:val="222222"/>
          <w:sz w:val="18"/>
          <w:szCs w:val="18"/>
          <w:lang w:eastAsia="es-AR"/>
        </w:rPr>
        <w:t>Developmental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Disabilities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National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Task</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Group</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on</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Intellectual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Disabilities</w:t>
      </w:r>
      <w:proofErr w:type="spellEnd"/>
      <w:r w:rsidRPr="005A2606">
        <w:rPr>
          <w:rFonts w:ascii="Arial" w:eastAsia="Times New Roman" w:hAnsi="Arial" w:cs="Arial"/>
          <w:color w:val="222222"/>
          <w:sz w:val="18"/>
          <w:szCs w:val="18"/>
          <w:lang w:eastAsia="es-AR"/>
        </w:rPr>
        <w:t xml:space="preserve"> and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Practices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consensus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recommendations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for</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the</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evaluation</w:t>
      </w:r>
      <w:proofErr w:type="spellEnd"/>
      <w:r w:rsidRPr="005A2606">
        <w:rPr>
          <w:rFonts w:ascii="Arial" w:eastAsia="Times New Roman" w:hAnsi="Arial" w:cs="Arial"/>
          <w:color w:val="222222"/>
          <w:sz w:val="18"/>
          <w:szCs w:val="18"/>
          <w:lang w:eastAsia="es-AR"/>
        </w:rPr>
        <w:t xml:space="preserve"> and </w:t>
      </w:r>
      <w:proofErr w:type="spellStart"/>
      <w:r w:rsidRPr="005A2606">
        <w:rPr>
          <w:rFonts w:ascii="Arial" w:eastAsia="Times New Roman" w:hAnsi="Arial" w:cs="Arial"/>
          <w:color w:val="222222"/>
          <w:sz w:val="18"/>
          <w:szCs w:val="18"/>
          <w:lang w:eastAsia="es-AR"/>
        </w:rPr>
        <w:t>management</w:t>
      </w:r>
      <w:proofErr w:type="spellEnd"/>
      <w:r w:rsidRPr="005A2606">
        <w:rPr>
          <w:rFonts w:ascii="Arial" w:eastAsia="Times New Roman" w:hAnsi="Arial" w:cs="Arial"/>
          <w:color w:val="222222"/>
          <w:sz w:val="18"/>
          <w:szCs w:val="18"/>
          <w:lang w:eastAsia="es-AR"/>
        </w:rPr>
        <w:t xml:space="preserve"> of </w:t>
      </w:r>
      <w:proofErr w:type="spellStart"/>
      <w:r w:rsidRPr="005A2606">
        <w:rPr>
          <w:rFonts w:ascii="Arial" w:eastAsia="Times New Roman" w:hAnsi="Arial" w:cs="Arial"/>
          <w:color w:val="222222"/>
          <w:sz w:val="18"/>
          <w:szCs w:val="18"/>
          <w:lang w:eastAsia="es-AR"/>
        </w:rPr>
        <w:t>dementia</w:t>
      </w:r>
      <w:proofErr w:type="spellEnd"/>
      <w:r w:rsidRPr="005A2606">
        <w:rPr>
          <w:rFonts w:ascii="Arial" w:eastAsia="Times New Roman" w:hAnsi="Arial" w:cs="Arial"/>
          <w:color w:val="222222"/>
          <w:sz w:val="18"/>
          <w:szCs w:val="18"/>
          <w:lang w:eastAsia="es-AR"/>
        </w:rPr>
        <w:t xml:space="preserve"> in </w:t>
      </w:r>
      <w:proofErr w:type="spellStart"/>
      <w:r w:rsidRPr="005A2606">
        <w:rPr>
          <w:rFonts w:ascii="Arial" w:eastAsia="Times New Roman" w:hAnsi="Arial" w:cs="Arial"/>
          <w:color w:val="222222"/>
          <w:sz w:val="18"/>
          <w:szCs w:val="18"/>
          <w:lang w:eastAsia="es-AR"/>
        </w:rPr>
        <w:t>adults</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with</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intellectual</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disabilities</w:t>
      </w:r>
      <w:proofErr w:type="spellEnd"/>
      <w:r w:rsidRPr="005A2606">
        <w:rPr>
          <w:rFonts w:ascii="Arial" w:eastAsia="Times New Roman" w:hAnsi="Arial" w:cs="Arial"/>
          <w:color w:val="222222"/>
          <w:sz w:val="18"/>
          <w:szCs w:val="18"/>
          <w:lang w:eastAsia="es-AR"/>
        </w:rPr>
        <w:t xml:space="preserve">. Mayo </w:t>
      </w:r>
      <w:proofErr w:type="spellStart"/>
      <w:r w:rsidRPr="005A2606">
        <w:rPr>
          <w:rFonts w:ascii="Arial" w:eastAsia="Times New Roman" w:hAnsi="Arial" w:cs="Arial"/>
          <w:color w:val="222222"/>
          <w:sz w:val="18"/>
          <w:szCs w:val="18"/>
          <w:lang w:eastAsia="es-AR"/>
        </w:rPr>
        <w:t>Clin</w:t>
      </w:r>
      <w:proofErr w:type="spellEnd"/>
      <w:r w:rsidRPr="005A2606">
        <w:rPr>
          <w:rFonts w:ascii="Arial" w:eastAsia="Times New Roman" w:hAnsi="Arial" w:cs="Arial"/>
          <w:color w:val="222222"/>
          <w:sz w:val="18"/>
          <w:szCs w:val="18"/>
          <w:lang w:eastAsia="es-AR"/>
        </w:rPr>
        <w:t xml:space="preserve"> </w:t>
      </w:r>
      <w:proofErr w:type="spellStart"/>
      <w:r w:rsidRPr="005A2606">
        <w:rPr>
          <w:rFonts w:ascii="Arial" w:eastAsia="Times New Roman" w:hAnsi="Arial" w:cs="Arial"/>
          <w:color w:val="222222"/>
          <w:sz w:val="18"/>
          <w:szCs w:val="18"/>
          <w:lang w:eastAsia="es-AR"/>
        </w:rPr>
        <w:t>Proc</w:t>
      </w:r>
      <w:proofErr w:type="spellEnd"/>
      <w:r w:rsidRPr="005A2606">
        <w:rPr>
          <w:rFonts w:ascii="Arial" w:eastAsia="Times New Roman" w:hAnsi="Arial" w:cs="Arial"/>
          <w:color w:val="222222"/>
          <w:sz w:val="18"/>
          <w:szCs w:val="18"/>
          <w:lang w:eastAsia="es-AR"/>
        </w:rPr>
        <w:t>. 2013 Aug</w:t>
      </w:r>
      <w:proofErr w:type="gramStart"/>
      <w:r w:rsidRPr="005A2606">
        <w:rPr>
          <w:rFonts w:ascii="Arial" w:eastAsia="Times New Roman" w:hAnsi="Arial" w:cs="Arial"/>
          <w:color w:val="222222"/>
          <w:sz w:val="18"/>
          <w:szCs w:val="18"/>
          <w:lang w:eastAsia="es-AR"/>
        </w:rPr>
        <w:t>;88</w:t>
      </w:r>
      <w:proofErr w:type="gramEnd"/>
      <w:r w:rsidRPr="005A2606">
        <w:rPr>
          <w:rFonts w:ascii="Arial" w:eastAsia="Times New Roman" w:hAnsi="Arial" w:cs="Arial"/>
          <w:color w:val="222222"/>
          <w:sz w:val="18"/>
          <w:szCs w:val="18"/>
          <w:lang w:eastAsia="es-AR"/>
        </w:rPr>
        <w:t xml:space="preserve">(8):831-40. </w:t>
      </w:r>
      <w:proofErr w:type="spellStart"/>
      <w:r w:rsidRPr="005A2606">
        <w:rPr>
          <w:rFonts w:ascii="Arial" w:eastAsia="Times New Roman" w:hAnsi="Arial" w:cs="Arial"/>
          <w:color w:val="222222"/>
          <w:sz w:val="18"/>
          <w:szCs w:val="18"/>
          <w:lang w:eastAsia="es-AR"/>
        </w:rPr>
        <w:t>PubMed</w:t>
      </w:r>
      <w:proofErr w:type="spellEnd"/>
      <w:r w:rsidRPr="005A2606">
        <w:rPr>
          <w:rFonts w:ascii="Arial" w:eastAsia="Times New Roman" w:hAnsi="Arial" w:cs="Arial"/>
          <w:color w:val="222222"/>
          <w:sz w:val="18"/>
          <w:szCs w:val="18"/>
          <w:lang w:eastAsia="es-AR"/>
        </w:rPr>
        <w:t> </w:t>
      </w:r>
      <w:hyperlink r:id="rId40" w:tgtFrame="_blank" w:history="1">
        <w:r w:rsidRPr="005A2606">
          <w:rPr>
            <w:rFonts w:ascii="Arial" w:eastAsia="Times New Roman" w:hAnsi="Arial" w:cs="Arial"/>
            <w:color w:val="008888"/>
            <w:sz w:val="18"/>
            <w:szCs w:val="18"/>
            <w:u w:val="single"/>
            <w:lang w:eastAsia="es-AR"/>
          </w:rPr>
          <w:t>PMID: 23849993</w:t>
        </w:r>
      </w:hyperlink>
    </w:p>
    <w:p w:rsidR="00035E70" w:rsidRDefault="00035E70">
      <w:bookmarkStart w:id="6" w:name="_GoBack"/>
      <w:bookmarkEnd w:id="6"/>
    </w:p>
    <w:sectPr w:rsidR="00035E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70E7"/>
    <w:multiLevelType w:val="multilevel"/>
    <w:tmpl w:val="59D2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274EB"/>
    <w:multiLevelType w:val="multilevel"/>
    <w:tmpl w:val="5C7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55B44"/>
    <w:multiLevelType w:val="multilevel"/>
    <w:tmpl w:val="2B3A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CC3641"/>
    <w:multiLevelType w:val="multilevel"/>
    <w:tmpl w:val="217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FD4221"/>
    <w:multiLevelType w:val="multilevel"/>
    <w:tmpl w:val="71A0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06"/>
    <w:rsid w:val="00035E70"/>
    <w:rsid w:val="005A26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A8789-C049-4EDF-BC55-6447046E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26990">
      <w:bodyDiv w:val="1"/>
      <w:marLeft w:val="0"/>
      <w:marRight w:val="0"/>
      <w:marTop w:val="0"/>
      <w:marBottom w:val="0"/>
      <w:divBdr>
        <w:top w:val="none" w:sz="0" w:space="0" w:color="auto"/>
        <w:left w:val="none" w:sz="0" w:space="0" w:color="auto"/>
        <w:bottom w:val="none" w:sz="0" w:space="0" w:color="auto"/>
        <w:right w:val="none" w:sz="0" w:space="0" w:color="auto"/>
      </w:divBdr>
      <w:divsChild>
        <w:div w:id="1289776359">
          <w:marLeft w:val="0"/>
          <w:marRight w:val="0"/>
          <w:marTop w:val="0"/>
          <w:marBottom w:val="0"/>
          <w:divBdr>
            <w:top w:val="single" w:sz="6" w:space="15" w:color="E3E3E3"/>
            <w:left w:val="single" w:sz="2" w:space="0" w:color="AAAAAA"/>
            <w:bottom w:val="single" w:sz="2" w:space="15" w:color="AAAAAA"/>
            <w:right w:val="single" w:sz="2" w:space="0" w:color="AAAAAA"/>
          </w:divBdr>
          <w:divsChild>
            <w:div w:id="1511798884">
              <w:marLeft w:val="0"/>
              <w:marRight w:val="0"/>
              <w:marTop w:val="0"/>
              <w:marBottom w:val="0"/>
              <w:divBdr>
                <w:top w:val="none" w:sz="0" w:space="0" w:color="auto"/>
                <w:left w:val="none" w:sz="0" w:space="0" w:color="auto"/>
                <w:bottom w:val="none" w:sz="0" w:space="0" w:color="auto"/>
                <w:right w:val="none" w:sz="0" w:space="0" w:color="auto"/>
              </w:divBdr>
            </w:div>
            <w:div w:id="547374924">
              <w:marLeft w:val="0"/>
              <w:marRight w:val="0"/>
              <w:marTop w:val="0"/>
              <w:marBottom w:val="0"/>
              <w:divBdr>
                <w:top w:val="none" w:sz="0" w:space="0" w:color="auto"/>
                <w:left w:val="none" w:sz="0" w:space="0" w:color="auto"/>
                <w:bottom w:val="none" w:sz="0" w:space="0" w:color="auto"/>
                <w:right w:val="none" w:sz="0" w:space="0" w:color="auto"/>
              </w:divBdr>
              <w:divsChild>
                <w:div w:id="502823018">
                  <w:marLeft w:val="0"/>
                  <w:marRight w:val="0"/>
                  <w:marTop w:val="0"/>
                  <w:marBottom w:val="0"/>
                  <w:divBdr>
                    <w:top w:val="none" w:sz="0" w:space="0" w:color="auto"/>
                    <w:left w:val="none" w:sz="0" w:space="0" w:color="auto"/>
                    <w:bottom w:val="none" w:sz="0" w:space="0" w:color="auto"/>
                    <w:right w:val="none" w:sz="0" w:space="0" w:color="auto"/>
                  </w:divBdr>
                  <w:divsChild>
                    <w:div w:id="972831205">
                      <w:marLeft w:val="0"/>
                      <w:marRight w:val="0"/>
                      <w:marTop w:val="75"/>
                      <w:marBottom w:val="0"/>
                      <w:divBdr>
                        <w:top w:val="none" w:sz="0" w:space="0" w:color="auto"/>
                        <w:left w:val="none" w:sz="0" w:space="0" w:color="auto"/>
                        <w:bottom w:val="none" w:sz="0" w:space="0" w:color="auto"/>
                        <w:right w:val="none" w:sz="0" w:space="0" w:color="auto"/>
                      </w:divBdr>
                    </w:div>
                  </w:divsChild>
                </w:div>
                <w:div w:id="1349327767">
                  <w:marLeft w:val="0"/>
                  <w:marRight w:val="0"/>
                  <w:marTop w:val="0"/>
                  <w:marBottom w:val="0"/>
                  <w:divBdr>
                    <w:top w:val="none" w:sz="0" w:space="0" w:color="auto"/>
                    <w:left w:val="none" w:sz="0" w:space="0" w:color="auto"/>
                    <w:bottom w:val="none" w:sz="0" w:space="0" w:color="auto"/>
                    <w:right w:val="none" w:sz="0" w:space="0" w:color="auto"/>
                  </w:divBdr>
                  <w:divsChild>
                    <w:div w:id="1686665533">
                      <w:marLeft w:val="0"/>
                      <w:marRight w:val="0"/>
                      <w:marTop w:val="75"/>
                      <w:marBottom w:val="0"/>
                      <w:divBdr>
                        <w:top w:val="none" w:sz="0" w:space="0" w:color="auto"/>
                        <w:left w:val="none" w:sz="0" w:space="0" w:color="auto"/>
                        <w:bottom w:val="none" w:sz="0" w:space="0" w:color="auto"/>
                        <w:right w:val="none" w:sz="0" w:space="0" w:color="auto"/>
                      </w:divBdr>
                    </w:div>
                  </w:divsChild>
                </w:div>
                <w:div w:id="1776827010">
                  <w:marLeft w:val="0"/>
                  <w:marRight w:val="0"/>
                  <w:marTop w:val="0"/>
                  <w:marBottom w:val="0"/>
                  <w:divBdr>
                    <w:top w:val="none" w:sz="0" w:space="0" w:color="auto"/>
                    <w:left w:val="none" w:sz="0" w:space="0" w:color="auto"/>
                    <w:bottom w:val="none" w:sz="0" w:space="0" w:color="auto"/>
                    <w:right w:val="none" w:sz="0" w:space="0" w:color="auto"/>
                  </w:divBdr>
                  <w:divsChild>
                    <w:div w:id="935136880">
                      <w:marLeft w:val="0"/>
                      <w:marRight w:val="0"/>
                      <w:marTop w:val="75"/>
                      <w:marBottom w:val="0"/>
                      <w:divBdr>
                        <w:top w:val="none" w:sz="0" w:space="0" w:color="auto"/>
                        <w:left w:val="none" w:sz="0" w:space="0" w:color="auto"/>
                        <w:bottom w:val="none" w:sz="0" w:space="0" w:color="auto"/>
                        <w:right w:val="none" w:sz="0" w:space="0" w:color="auto"/>
                      </w:divBdr>
                    </w:div>
                  </w:divsChild>
                </w:div>
                <w:div w:id="1674184553">
                  <w:marLeft w:val="0"/>
                  <w:marRight w:val="0"/>
                  <w:marTop w:val="0"/>
                  <w:marBottom w:val="0"/>
                  <w:divBdr>
                    <w:top w:val="none" w:sz="0" w:space="0" w:color="auto"/>
                    <w:left w:val="none" w:sz="0" w:space="0" w:color="auto"/>
                    <w:bottom w:val="none" w:sz="0" w:space="0" w:color="auto"/>
                    <w:right w:val="none" w:sz="0" w:space="0" w:color="auto"/>
                  </w:divBdr>
                  <w:divsChild>
                    <w:div w:id="493104347">
                      <w:marLeft w:val="0"/>
                      <w:marRight w:val="0"/>
                      <w:marTop w:val="75"/>
                      <w:marBottom w:val="0"/>
                      <w:divBdr>
                        <w:top w:val="none" w:sz="0" w:space="0" w:color="auto"/>
                        <w:left w:val="none" w:sz="0" w:space="0" w:color="auto"/>
                        <w:bottom w:val="none" w:sz="0" w:space="0" w:color="auto"/>
                        <w:right w:val="none" w:sz="0" w:space="0" w:color="auto"/>
                      </w:divBdr>
                    </w:div>
                  </w:divsChild>
                </w:div>
                <w:div w:id="1223373177">
                  <w:marLeft w:val="0"/>
                  <w:marRight w:val="0"/>
                  <w:marTop w:val="0"/>
                  <w:marBottom w:val="0"/>
                  <w:divBdr>
                    <w:top w:val="none" w:sz="0" w:space="0" w:color="auto"/>
                    <w:left w:val="none" w:sz="0" w:space="0" w:color="auto"/>
                    <w:bottom w:val="none" w:sz="0" w:space="0" w:color="auto"/>
                    <w:right w:val="none" w:sz="0" w:space="0" w:color="auto"/>
                  </w:divBdr>
                  <w:divsChild>
                    <w:div w:id="469133434">
                      <w:marLeft w:val="0"/>
                      <w:marRight w:val="0"/>
                      <w:marTop w:val="75"/>
                      <w:marBottom w:val="0"/>
                      <w:divBdr>
                        <w:top w:val="none" w:sz="0" w:space="0" w:color="auto"/>
                        <w:left w:val="none" w:sz="0" w:space="0" w:color="auto"/>
                        <w:bottom w:val="none" w:sz="0" w:space="0" w:color="auto"/>
                        <w:right w:val="none" w:sz="0" w:space="0" w:color="auto"/>
                      </w:divBdr>
                    </w:div>
                  </w:divsChild>
                </w:div>
                <w:div w:id="12801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sterra.com/guias-clinicas/diagnostico-diferencial-demencias/" TargetMode="External"/><Relationship Id="rId18" Type="http://schemas.openxmlformats.org/officeDocument/2006/relationships/hyperlink" Target="http://www.fisterra.com/guias-clinicas/demencia-por-cuerpos-lewy/" TargetMode="External"/><Relationship Id="rId26" Type="http://schemas.openxmlformats.org/officeDocument/2006/relationships/hyperlink" Target="http://www.ncbi.nlm.nih.gov/pubmed/18362376" TargetMode="External"/><Relationship Id="rId39" Type="http://schemas.openxmlformats.org/officeDocument/2006/relationships/hyperlink" Target="http://www.ncbi.nlm.nih.gov/pubmed/23073396" TargetMode="External"/><Relationship Id="rId21" Type="http://schemas.openxmlformats.org/officeDocument/2006/relationships/hyperlink" Target="http://www.fisterra.com/guias-clinicas/demencia-fronto-temporal/" TargetMode="External"/><Relationship Id="rId34" Type="http://schemas.openxmlformats.org/officeDocument/2006/relationships/hyperlink" Target="http://www.ncbi.nlm.nih.gov/pubmed/22891773" TargetMode="External"/><Relationship Id="rId42"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fisterra.com/guias-clinicas/demencia-tipo-alzheimer/" TargetMode="External"/><Relationship Id="rId20" Type="http://schemas.openxmlformats.org/officeDocument/2006/relationships/hyperlink" Target="http://www.fisterra.com/guias-clinicas/diagnostico-diferencial-demencias/" TargetMode="External"/><Relationship Id="rId29" Type="http://schemas.openxmlformats.org/officeDocument/2006/relationships/hyperlink" Target="http://www.ncbi.nlm.nih.gov/pubmed/2355848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isterra.com/guias-clinicas/diagnostico-diferencial-demencias/#guia" TargetMode="External"/><Relationship Id="rId11" Type="http://schemas.openxmlformats.org/officeDocument/2006/relationships/hyperlink" Target="http://www.fisterra.com/guias-clinicas/diagnostico-diferencial-demencias/" TargetMode="External"/><Relationship Id="rId24" Type="http://schemas.openxmlformats.org/officeDocument/2006/relationships/hyperlink" Target="http://www.fisterra.com/guias-clinicas/diagnostico-diferencial-demencias/" TargetMode="External"/><Relationship Id="rId32" Type="http://schemas.openxmlformats.org/officeDocument/2006/relationships/hyperlink" Target="http://www.ncbi.nlm.nih.gov/pubmed/21840888" TargetMode="External"/><Relationship Id="rId37" Type="http://schemas.openxmlformats.org/officeDocument/2006/relationships/hyperlink" Target="http://www.fisterra.com/guias-clinicas/diagnostico-diferencial-demencias/" TargetMode="External"/><Relationship Id="rId40" Type="http://schemas.openxmlformats.org/officeDocument/2006/relationships/hyperlink" Target="http://www.ncbi.nlm.nih.gov/pubmed/23849993" TargetMode="External"/><Relationship Id="rId5" Type="http://schemas.openxmlformats.org/officeDocument/2006/relationships/hyperlink" Target="http://www.fisterra.com/guias-clinicas/diagnostico-diferencial-demencias/" TargetMode="External"/><Relationship Id="rId15" Type="http://schemas.openxmlformats.org/officeDocument/2006/relationships/hyperlink" Target="http://www.fisterra.com/guias-clinicas/diagnostico-diferencial-demencias/" TargetMode="External"/><Relationship Id="rId23" Type="http://schemas.openxmlformats.org/officeDocument/2006/relationships/hyperlink" Target="http://www.fisterra.com/guias-clinicas/diagnostico-diferencial-demencias/" TargetMode="External"/><Relationship Id="rId28" Type="http://schemas.openxmlformats.org/officeDocument/2006/relationships/hyperlink" Target="http://www.ncbi.nlm.nih.gov/pubmed/22900895" TargetMode="External"/><Relationship Id="rId36" Type="http://schemas.openxmlformats.org/officeDocument/2006/relationships/hyperlink" Target="http://www.ncbi.nlm.nih.gov/pmc/articles/PMC1765715/" TargetMode="External"/><Relationship Id="rId10" Type="http://schemas.openxmlformats.org/officeDocument/2006/relationships/hyperlink" Target="http://www.fisterra.com/guias-clinicas/diagnostico-diferencial-demencias/" TargetMode="External"/><Relationship Id="rId19" Type="http://schemas.openxmlformats.org/officeDocument/2006/relationships/hyperlink" Target="http://www.fisterra.com/guias-clinicas/demencia-fronto-temporal/" TargetMode="External"/><Relationship Id="rId31" Type="http://schemas.openxmlformats.org/officeDocument/2006/relationships/hyperlink" Target="http://www.ncbi.nlm.nih.gov/pubmed/22928231" TargetMode="External"/><Relationship Id="rId4" Type="http://schemas.openxmlformats.org/officeDocument/2006/relationships/webSettings" Target="webSettings.xml"/><Relationship Id="rId9" Type="http://schemas.openxmlformats.org/officeDocument/2006/relationships/hyperlink" Target="http://www.fisterra.com/guias-clinicas/diagnostico-diferencial-demencias/" TargetMode="External"/><Relationship Id="rId14" Type="http://schemas.openxmlformats.org/officeDocument/2006/relationships/hyperlink" Target="http://www.fisterra.com/guias-clinicas/diagnostico-diferencial-demencias/" TargetMode="External"/><Relationship Id="rId22" Type="http://schemas.openxmlformats.org/officeDocument/2006/relationships/hyperlink" Target="http://www.fisterra.com/guias-clinicas/diagnostico-diferencial-demencias/" TargetMode="External"/><Relationship Id="rId27" Type="http://schemas.openxmlformats.org/officeDocument/2006/relationships/hyperlink" Target="http://www.ncbi.nlm.nih.gov/pmc/articles/PMC2267847/" TargetMode="External"/><Relationship Id="rId30" Type="http://schemas.openxmlformats.org/officeDocument/2006/relationships/hyperlink" Target="http://www.ncbi.nlm.nih.gov/pubmed/12480441" TargetMode="External"/><Relationship Id="rId35" Type="http://schemas.openxmlformats.org/officeDocument/2006/relationships/hyperlink" Target="http://www.ncbi.nlm.nih.gov/pubmed/16291918" TargetMode="External"/><Relationship Id="rId8" Type="http://schemas.openxmlformats.org/officeDocument/2006/relationships/hyperlink" Target="http://www.fisterra.com/guias-clinicas/diagnostico-diferencial-demencias/" TargetMode="External"/><Relationship Id="rId3" Type="http://schemas.openxmlformats.org/officeDocument/2006/relationships/settings" Target="settings.xml"/><Relationship Id="rId12" Type="http://schemas.openxmlformats.org/officeDocument/2006/relationships/hyperlink" Target="http://www.fisterra.com/guias-clinicas/diagnostico-diferencial-demencias/" TargetMode="External"/><Relationship Id="rId17" Type="http://schemas.openxmlformats.org/officeDocument/2006/relationships/hyperlink" Target="http://www.fisterra.com/guias-clinicas/deterioro-cognitivo-vascular/" TargetMode="External"/><Relationship Id="rId25" Type="http://schemas.openxmlformats.org/officeDocument/2006/relationships/hyperlink" Target="http://www.ncbi.nlm.nih.gov/pubmed/20802215" TargetMode="External"/><Relationship Id="rId33" Type="http://schemas.openxmlformats.org/officeDocument/2006/relationships/hyperlink" Target="http://brain.oxfordjournals.org/content/134/9/2478.long" TargetMode="External"/><Relationship Id="rId38" Type="http://schemas.openxmlformats.org/officeDocument/2006/relationships/hyperlink" Target="http://www.ncbi.nlm.nih.gov/pubmed/225704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3596</Words>
  <Characters>19778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Daiana Actis</dc:creator>
  <cp:keywords/>
  <dc:description/>
  <cp:lastModifiedBy>Daiana Actis</cp:lastModifiedBy>
  <cp:revision>1</cp:revision>
  <dcterms:created xsi:type="dcterms:W3CDTF">2017-06-09T11:42:00Z</dcterms:created>
  <dcterms:modified xsi:type="dcterms:W3CDTF">2017-06-09T11:43:00Z</dcterms:modified>
</cp:coreProperties>
</file>