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01" w:rsidRDefault="00BD2F3C">
      <w:proofErr w:type="spellStart"/>
      <w:r>
        <w:t>Bibiografia</w:t>
      </w:r>
      <w:proofErr w:type="spellEnd"/>
      <w:r>
        <w:t xml:space="preserve"> obligatoria bases biológicas de la conducta 1</w:t>
      </w:r>
    </w:p>
    <w:p w:rsidR="00BD2F3C" w:rsidRDefault="00BD2F3C"/>
    <w:p w:rsidR="00BD2F3C" w:rsidRDefault="00BD2F3C" w:rsidP="00BD2F3C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Calibri" w:hAnsi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apítulos que utilizan: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Symbol" w:hAnsi="Symbol"/>
          <w:color w:val="201F1E"/>
          <w:sz w:val="20"/>
          <w:szCs w:val="20"/>
          <w:bdr w:val="none" w:sz="0" w:space="0" w:color="auto" w:frame="1"/>
        </w:rPr>
        <w:t></w:t>
      </w:r>
      <w:r>
        <w:rPr>
          <w:rFonts w:ascii="inherit" w:hAnsi="inherit"/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/>
          <w:b/>
          <w:bCs/>
          <w:color w:val="201F1E"/>
          <w:sz w:val="14"/>
          <w:szCs w:val="14"/>
          <w:bdr w:val="none" w:sz="0" w:space="0" w:color="auto" w:frame="1"/>
        </w:rPr>
        <w:t>  </w:t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García-Porrero, J. A.,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Hurlé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, J. M., &amp; Polo, L. E. (2015). </w:t>
      </w:r>
      <w:r>
        <w:rPr>
          <w:rFonts w:ascii="Tahoma" w:hAnsi="Tahoma" w:cs="Tahoma"/>
          <w:b/>
          <w:bCs/>
          <w:i/>
          <w:iCs/>
          <w:color w:val="201F1E"/>
          <w:sz w:val="20"/>
          <w:szCs w:val="20"/>
          <w:bdr w:val="none" w:sz="0" w:space="0" w:color="auto" w:frame="1"/>
          <w:shd w:val="clear" w:color="auto" w:fill="FFFFFF"/>
        </w:rPr>
        <w:t>Neuroanatomía humana</w:t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. Editorial Médica Panamericana.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PARTE II: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Anatomia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macroscopica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del sistema nervioso central: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3 componentes de la médula,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4 tronco cerebral,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5 cerebelo,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6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diencefalo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7 y 8 telencéfalo,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9 meninges y LCR.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PARTE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III:Estudio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Regional del sistema Nervioso Central: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10 Estructura y sistematización de médula espinal,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11 tronco encefálico,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13 cerebelo,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14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diencéfalo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15 ganglios basales,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16 corteza cerebral,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17 sistema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limbico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19 vascularización.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PARTA IV: Organización funcional del sistema nervioso Sección 1: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20 principios generales. Sección 2:Fundamentos de sistemas motores. Sección 3: 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mentales superiores: Cognición. Sección 4: Regulación de sueño, vigilia, conducta 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Symbol" w:hAnsi="Symbol"/>
          <w:color w:val="201F1E"/>
          <w:sz w:val="20"/>
          <w:szCs w:val="20"/>
          <w:bdr w:val="none" w:sz="0" w:space="0" w:color="auto" w:frame="1"/>
        </w:rPr>
        <w:t></w:t>
      </w:r>
      <w:r>
        <w:rPr>
          <w:rFonts w:ascii="inherit" w:hAnsi="inherit"/>
          <w:color w:val="201F1E"/>
          <w:sz w:val="14"/>
          <w:szCs w:val="14"/>
          <w:bdr w:val="none" w:sz="0" w:space="0" w:color="auto" w:frame="1"/>
        </w:rPr>
        <w:t>    </w:t>
      </w:r>
      <w:r>
        <w:rPr>
          <w:rFonts w:ascii="inherit" w:hAnsi="inherit"/>
          <w:b/>
          <w:bCs/>
          <w:color w:val="201F1E"/>
          <w:sz w:val="14"/>
          <w:szCs w:val="14"/>
          <w:bdr w:val="none" w:sz="0" w:space="0" w:color="auto" w:frame="1"/>
        </w:rPr>
        <w:t>     </w:t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Snell, R. S. (2010). </w:t>
      </w:r>
      <w:r>
        <w:rPr>
          <w:rFonts w:ascii="Tahoma" w:hAnsi="Tahoma" w:cs="Tahoma"/>
          <w:b/>
          <w:bCs/>
          <w:i/>
          <w:iCs/>
          <w:color w:val="201F1E"/>
          <w:sz w:val="20"/>
          <w:szCs w:val="20"/>
          <w:bdr w:val="none" w:sz="0" w:space="0" w:color="auto" w:frame="1"/>
        </w:rPr>
        <w:t>Neuroanatomía clínica</w:t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 xml:space="preserve">. Séptima edición. Ed.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Wolters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Kluvers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 xml:space="preserve"> –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Lippincott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1: Introducción y organización del sistema nervioso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2: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Neurobiologia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de neurona y neuroglia.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4: Médula espinal y tractos 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5: tronco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encefalico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6: Cerebelo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7: el Cerebro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8: Corteza Cerebral.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9:Sistema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Limbico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 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10: Ganglios de la base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12 Tálamo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13 Hipotálamo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14 Sistema Nervioso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Autonomo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15 Meninges.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16 Sistema VENTRICULAR.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17: Irrigación del encéfalo.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Symbol" w:hAnsi="Symbol"/>
          <w:color w:val="201F1E"/>
          <w:sz w:val="20"/>
          <w:szCs w:val="20"/>
          <w:bdr w:val="none" w:sz="0" w:space="0" w:color="auto" w:frame="1"/>
          <w:lang w:val="pt-BR"/>
        </w:rPr>
        <w:t></w:t>
      </w:r>
      <w:r>
        <w:rPr>
          <w:rFonts w:ascii="inherit" w:hAnsi="inherit"/>
          <w:color w:val="201F1E"/>
          <w:sz w:val="14"/>
          <w:szCs w:val="14"/>
          <w:bdr w:val="none" w:sz="0" w:space="0" w:color="auto" w:frame="1"/>
          <w:lang w:val="pt-BR"/>
        </w:rPr>
        <w:t>       </w:t>
      </w:r>
      <w:r>
        <w:rPr>
          <w:rFonts w:ascii="inherit" w:hAnsi="inherit"/>
          <w:b/>
          <w:bCs/>
          <w:color w:val="201F1E"/>
          <w:sz w:val="14"/>
          <w:szCs w:val="14"/>
          <w:bdr w:val="none" w:sz="0" w:space="0" w:color="auto" w:frame="1"/>
          <w:lang w:val="pt-BR"/>
        </w:rPr>
        <w:t>  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>Kolb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 xml:space="preserve"> y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>Wischaw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 xml:space="preserve">.  (2017).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>Neuropsicología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 xml:space="preserve"> Humana. 7a. Madrid: </w:t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>Panamericana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  <w:lang w:val="pt-BR"/>
        </w:rPr>
        <w:t>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3: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Visión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Global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del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Sistema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Nervioso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 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Cerebro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Médula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Espinal. Tronco Cerebral.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Corteza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 Sistema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Limbico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 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Ganglios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Basales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Irrigación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4 y 5: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Neuronas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8: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Organización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del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sistema sensitivo.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9: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Organización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del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sistema Motor.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10: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Organización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de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la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corteza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Sistemas Cognitivos: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18, 19, 20, 22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Cap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26: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>Trastornos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  <w:lang w:val="pt-BR"/>
        </w:rPr>
        <w:t xml:space="preserve"> neurológicos.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listparagraph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color w:val="201F1E"/>
        </w:rPr>
      </w:pPr>
      <w:r>
        <w:rPr>
          <w:rFonts w:ascii="Symbol" w:hAnsi="Symbol"/>
          <w:color w:val="201F1E"/>
          <w:sz w:val="20"/>
          <w:szCs w:val="20"/>
          <w:bdr w:val="none" w:sz="0" w:space="0" w:color="auto" w:frame="1"/>
        </w:rPr>
        <w:t></w:t>
      </w:r>
      <w:r>
        <w:rPr>
          <w:rFonts w:ascii="inherit" w:hAnsi="inherit"/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Stahl, S. (2016).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Neuro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Psicofarmacologia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essenziale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Basi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neuroscienti?che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e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applicazioni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pratiche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. 2da Edición. Italia,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edi.ermes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.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Muchas Gracias, saludos!</w:t>
      </w:r>
    </w:p>
    <w:p w:rsidR="00BD2F3C" w:rsidRDefault="00BD2F3C" w:rsidP="00BD2F3C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:rsidR="00BD2F3C" w:rsidRDefault="00BD2F3C">
      <w:bookmarkStart w:id="0" w:name="_GoBack"/>
      <w:bookmarkEnd w:id="0"/>
    </w:p>
    <w:sectPr w:rsidR="00BD2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79"/>
    <w:rsid w:val="00373F01"/>
    <w:rsid w:val="00901B79"/>
    <w:rsid w:val="00B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AA9DD"/>
  <w15:chartTrackingRefBased/>
  <w15:docId w15:val="{8821F16A-AC1C-479A-B0FC-625A7FA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D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xxxmsonormal">
    <w:name w:val="x_x_xxmsonormal"/>
    <w:basedOn w:val="Normal"/>
    <w:rsid w:val="00BD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xxxmsolistparagraph">
    <w:name w:val="x_x_xxmsolistparagraph"/>
    <w:basedOn w:val="Normal"/>
    <w:rsid w:val="00BD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2020-04-02T20:34:00Z</dcterms:created>
  <dcterms:modified xsi:type="dcterms:W3CDTF">2020-04-02T20:34:00Z</dcterms:modified>
</cp:coreProperties>
</file>